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grönfink (EN, §4), tornseglare (EN, §4), gråtrut (VU, §4), lappuggla (VU, §4), stare (VU, §4), duvhök (NT, §4), entita (NT, §4), gulsparv (NT, §4), havsörn (NT, §4), mindre hackspett (NT, §4), spillkråka (NT, §4), svartvit flugsnappare (NT, §4), talltita (NT, §4), enkelbeckasin (§4), orre (§4), pärluggla (§4), sparvuggla (§4) och tjäder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orre (§4), pärluggla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