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12926-2024 i Kalmar kommun</w:t>
      </w:r>
    </w:p>
    <w:p>
      <w:r>
        <w:t>Detta dokument behandlar höga naturvärden i avverkningsanmälan A 12926-2024 i Kalmar kommun. Denna avverkningsanmälan inkom 2024-04-03 och omfattar 12,6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grönfink (EN, §4), tornseglare (EN, §4), gråtrut (VU, §4), lappuggla (VU, §4), stare (VU, §4), duvhök (NT, §4), entita (NT, §4), gulsparv (NT, §4), havsörn (NT, §4), mindre hackspett (NT, §4), spillkråka (NT, §4), svartvit flugsnappare (NT, §4), talltita (NT, §4), enkelbeckasin (§4), grönsiska (§4), orre (§4), pärluggla (§4), sparvuggla (§4), tjäder (§4) och trana (§4).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12926-2024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6303303, E 574619 i SWEREF 99 TM.</w:t>
      </w:r>
    </w:p>
    <w:p>
      <w:pPr>
        <w:pStyle w:val="Heading1"/>
      </w:pPr>
      <w:r>
        <w:t>Fridlysta arter</w:t>
      </w:r>
    </w:p>
    <w:p>
      <w:r>
        <w:t>Följande fridlysta arter har sina livsmiljöer och växtplatser i den avverkningsanmälda skogen: grönfink (EN, §4), tornseglare (EN, §4), gråtrut (VU, §4), lappuggla (VU, §4), stare (VU, §4), duvhök (NT, §4), entita (NT, §4), gulsparv (NT, §4), havsörn (NT, §4), mindre hackspett (NT, §4), spillkråka (NT, §4), svartvit flugsnappare (NT, §4), talltita (NT, §4), enkelbeckasin (§4), grönsiska (§4), orre (§4), pärluggla (§4), sparvuggla (§4), tjäder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