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9369-2026 i Kalmar kommun</w:t>
      </w:r>
    </w:p>
    <w:p>
      <w:r>
        <w:t>Detta klagomål behandlar höga naturvärden i avverkningsanmälan A 9369-2026 i Kalmar kommun som inkom 2026-02-17 och omfattar 2,4 ha.</w:t>
      </w:r>
    </w:p>
    <w:p>
      <w:pPr>
        <w:pStyle w:val="Caption"/>
      </w:pPr>
      <w:r>
        <w:drawing>
          <wp:inline xmlns:a="http://schemas.openxmlformats.org/drawingml/2006/main" xmlns:pic="http://schemas.openxmlformats.org/drawingml/2006/picture">
            <wp:extent cx="5486400" cy="4778636"/>
            <wp:docPr id="1" name="Picture 1"/>
            <wp:cNvGraphicFramePr>
              <a:graphicFrameLocks noChangeAspect="1"/>
            </wp:cNvGraphicFramePr>
            <a:graphic>
              <a:graphicData uri="http://schemas.openxmlformats.org/drawingml/2006/picture">
                <pic:pic>
                  <pic:nvPicPr>
                    <pic:cNvPr id="0" name="A 9369-2026 karta.png"/>
                    <pic:cNvPicPr/>
                  </pic:nvPicPr>
                  <pic:blipFill>
                    <a:blip r:embed="rId16"/>
                    <a:stretch>
                      <a:fillRect/>
                    </a:stretch>
                  </pic:blipFill>
                  <pic:spPr>
                    <a:xfrm>
                      <a:off x="0" y="0"/>
                      <a:ext cx="5486400" cy="477863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6297700, E 577354 i SWEREF 99 TM.</w:t>
      </w:r>
    </w:p>
    <w:p>
      <w:r>
        <w:t>Inom 20 meter från avverkningsanmälan finns fynd av 1 naturvårdsarter, varav 1 är signalart (S): sprängtickgnagare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Sprängtickgnagare </w:t>
      </w:r>
      <w:r>
        <w:t>är en skalbagge vars larvutveckling sker i fruktkroppar av sprängticka, alticka och rävticka på olika lövträd. Arten missgynnas av brist på död ved och det föreligger indikation på eller misstanke om populationsminskning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