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 och inom 7 meter från avverkningsanmälan finns fynd av 5 naturvårdsarter, varav 2 är rödlistade och 5 är fridlysta: brunlångöra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