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65930-2021 i Kalmar kommun</w:t>
      </w:r>
    </w:p>
    <w:p>
      <w:r>
        <w:t>Detta dokument behandlar höga naturvärden i avverkningsanmälan A 65930-2021 i Kalmar kommun. Denna avverkningsanmälan inkom 2021-11-17 och omfattar 1,0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spillkråka (NT, §4). Av dessa är 1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907000"/>
            <wp:docPr id="1" name="Picture 1"/>
            <wp:cNvGraphicFramePr>
              <a:graphicFrameLocks noChangeAspect="1"/>
            </wp:cNvGraphicFramePr>
            <a:graphic>
              <a:graphicData uri="http://schemas.openxmlformats.org/drawingml/2006/picture">
                <pic:pic>
                  <pic:nvPicPr>
                    <pic:cNvPr id="0" name="A 65930-2021 karta.png"/>
                    <pic:cNvPicPr/>
                  </pic:nvPicPr>
                  <pic:blipFill>
                    <a:blip r:embed="rId16"/>
                    <a:stretch>
                      <a:fillRect/>
                    </a:stretch>
                  </pic:blipFill>
                  <pic:spPr>
                    <a:xfrm>
                      <a:off x="0" y="0"/>
                      <a:ext cx="5486400" cy="3907000"/>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6286074, E 566521 i SWEREF 99 TM.</w:t>
      </w:r>
    </w:p>
    <w:p>
      <w:pPr>
        <w:pStyle w:val="Heading1"/>
      </w:pPr>
      <w:r>
        <w:t>Fridlysta arter</w:t>
      </w:r>
    </w:p>
    <w:p>
      <w:r>
        <w:t>Följande fridlysta arter har sina livsmiljöer och växtplatser i den avverkningsanmälda skogen: spillkråka (NT,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Spillkråka (NT, §4)</w:t>
      </w:r>
      <w:r>
        <w:t xml:space="preserve"> är rödlistad som nära hotad och ingår i bilaga 1 i EU:s fågeldirektiv. Den minskar i population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(SLU Artdatabanken, 2023).</w:t>
      </w: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Spillkråka – ekologi samt krav på livsmiljön</w:t>
      </w:r>
    </w:p>
    <w:p>
      <w:r>
        <w:t>Spillkråka (NT) är rödlistad som nära hotad, fridlyst enligt §4 Artskyddsförordningen och ingår i bilaga 1 i EU:s fågeldirektiv. Spillkråka lever i både barr- och blandskog liksom i ren lövskog. De tätaste populationerna tenderar att finnas i äldre, variationsrik blandskog med gott om död ved och gamla träd.</w:t>
      </w:r>
    </w:p>
    <w:p>
      <w:r>
        <w:t>Varje par utnyttjar 400–1000 hektar skog beroende på skogens kvalitet. En minskning av populationen pågår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(Artdatabanken 2023).</w:t>
      </w:r>
    </w:p>
    <w:p>
      <w:pPr>
        <w:pStyle w:val="Heading2"/>
      </w:pPr>
      <w:r>
        <w:t>Referenser – spillkråka</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2025-04-03</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