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w:t>
      </w:r>
    </w:p>
    <w:p>
      <w:r>
        <w:t xml:space="preserve">Skogsstyrelsen, 2016. </w:t>
      </w:r>
      <w:r>
        <w:rPr>
          <w:i/>
        </w:rPr>
        <w:t>Vägledning för hänsyn till större vattensalamander.</w:t>
      </w:r>
    </w:p>
    <w:p>
      <w:r>
        <w:t>SLU Artdatabanken, 2024.</w:t>
      </w:r>
      <w:r>
        <w:rPr>
          <w:i/>
        </w:rPr>
        <w:t xml:space="preserve">  Artfakta: större vattensalamander (Triturus cristatus).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