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870-2024 i Kalmar kommun</w:t>
      </w:r>
    </w:p>
    <w:p>
      <w:r>
        <w:t>Detta klagomål behandlar höga naturvärden i samrådsanmälan S 870-2024 i Kalmar kommun som inkom 2024-03-22 och omfattar 23,8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S 870-2024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6263909, E 557681 i SWEREF 99 TM.</w:t>
      </w:r>
    </w:p>
    <w:p>
      <w:r>
        <w:t>Inom 24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6406"/>
            <wp:docPr id="2" name="Picture 2"/>
            <wp:cNvGraphicFramePr>
              <a:graphicFrameLocks noChangeAspect="1"/>
            </wp:cNvGraphicFramePr>
            <a:graphic>
              <a:graphicData uri="http://schemas.openxmlformats.org/drawingml/2006/picture">
                <pic:pic>
                  <pic:nvPicPr>
                    <pic:cNvPr id="0" name="S 870-2024 karta knärot.png"/>
                    <pic:cNvPicPr/>
                  </pic:nvPicPr>
                  <pic:blipFill>
                    <a:blip r:embed="rId17"/>
                    <a:stretch>
                      <a:fillRect/>
                    </a:stretch>
                  </pic:blipFill>
                  <pic:spPr>
                    <a:xfrm>
                      <a:off x="0" y="0"/>
                      <a:ext cx="5486400" cy="42364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6263909, E 557681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