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avverkningsanmälan A 6818-2021 i Kalmar kommun. Denna avverkningsanmälan inkom 2021-02-10 00:00:00 och omfattar 9,7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 karta.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Raggbock (VU)</w:t>
      </w:r>
      <w:r>
        <w:t xml:space="preserve"> är en brandgynnad skalbagge vars larvutveckling sker i äldre, liggande, solexponerade stammar av tall, mer sällan gran. Raggbock ingår i ett åtgärdsprogram för hotade arter (ÅGP) och den är rödlistad som nära hotad (NT) i den europeiska rödlistan (SLU Artdatabanken, 2024; Wikars, 2014; IUCN, 2010).</w:t>
      </w:r>
    </w:p>
    <w:p>
      <w:r>
        <w:rPr>
          <w:b/>
        </w:rPr>
        <w:t xml:space="preserve">Tallfingersvamp </w:t>
      </w:r>
      <w:r>
        <w:t>bildar mykorrhiza med tall och gran i barrskog, framför allt sandtallskog men även i annan näringsfattig barrskog. Arten är en av landets vanligaste korallfingersvampar i äldre barrskog. Trots detta är den troligen minskande då den i huvudsak är knuten till äldre skog, främst kontinuitetsbarrskogar. Slutavverkning, gödsling eller exploatering måste undvikas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havsörn (NT, §4), spillkråka (NT, §4) och talltita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96 fyndplatser för knärot registrerade på Artportalen. Figur 2 visar gränserna för buffertzoner på 50 m, som behöver lämnas kring fyndplatserna för att knärotslokalerna inte ska försvinna vid en avverkning. Av det avverkningsanmälda området överlappar 7.43 ha med buffertzonerna och får av detta skäl inte avverkas.</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 karta knärot.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6273935, E 557907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