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i/>
        </w:rPr>
        <w:t>Pediacus depressus</w:t>
      </w:r>
      <w:r>
        <w:rPr>
          <w:b/>
        </w:rPr>
        <w:t xml:space="preserve"> (NT) </w:t>
      </w:r>
      <w:r>
        <w:t>är en skalbagge vars larvutveckling sker under bark och i svampig ved i solexponerade grenar, stammar och stubbar av barr- och lövträd, främst ek och tall men även asp, pil, lind, bok, lönn, al och gran. Arten påverkas negativt av brist på död ved och en minskning av populationen pågår eller förväntas ske. Minskningen avser kvalitén på artens habitat (SLU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