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15774-2026 i Kalmar kommun</w:t>
      </w:r>
    </w:p>
    <w:p>
      <w:r>
        <w:t>Denna tillsynsbegäran behandlar höga naturvärden i avverkningsanmälan A 15774-2026 i Kalmar kommun som inkom 2026-03-26 och omfattar 6,6 ha.</w:t>
      </w:r>
    </w:p>
    <w:p>
      <w:pPr>
        <w:pStyle w:val="Caption"/>
      </w:pPr>
      <w:r>
        <w:drawing>
          <wp:inline xmlns:a="http://schemas.openxmlformats.org/drawingml/2006/main" xmlns:pic="http://schemas.openxmlformats.org/drawingml/2006/picture">
            <wp:extent cx="5486400" cy="4352624"/>
            <wp:docPr id="1" name="Picture 1"/>
            <wp:cNvGraphicFramePr>
              <a:graphicFrameLocks noChangeAspect="1"/>
            </wp:cNvGraphicFramePr>
            <a:graphic>
              <a:graphicData uri="http://schemas.openxmlformats.org/drawingml/2006/picture">
                <pic:pic>
                  <pic:nvPicPr>
                    <pic:cNvPr id="0" name="A 15774-2026 karta.png"/>
                    <pic:cNvPicPr/>
                  </pic:nvPicPr>
                  <pic:blipFill>
                    <a:blip r:embed="rId16"/>
                    <a:stretch>
                      <a:fillRect/>
                    </a:stretch>
                  </pic:blipFill>
                  <pic:spPr>
                    <a:xfrm>
                      <a:off x="0" y="0"/>
                      <a:ext cx="5486400" cy="435262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6275106, E 566702 i SWEREF 99 TM.</w:t>
      </w:r>
    </w:p>
    <w:p>
      <w:r>
        <w:t>I och inom 11 meter från avverkningsanmälan finns fynd av 7 naturvårdsarter, varav 1 är rödlistad, 7 är fridlysta, 2 är typiska (T) och 1 är signalart (S): sandödla (VU, §4a), ekoxe (S, §6), blåsippa (T, §9), nattskärra (T, §4), citronfläckad kärrtrollslända (§4a), långbensgroda (§4a)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