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8929-2023 i Kalmar kommun</w:t>
      </w:r>
    </w:p>
    <w:p>
      <w:r>
        <w:t>Detta dokument behandlar höga naturvärden i avverkningsanmälan A 8929-2023 i Kalmar kommun. Denna avverkningsanmälan inkom 2023-02-22 och omfattar 33,1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8 naturvårdsarter hittats: gråtrut (VU, §4), sandödla (VU, §4a), tofsvipa (VU, §4), fiskmås (NT, §4), gullklöver (NT), kandelabersvamp (NT), större vattensalamander (§4a) och vanlig snok (§6). Av dessa är 6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75188"/>
            <wp:docPr id="1" name="Picture 1"/>
            <wp:cNvGraphicFramePr>
              <a:graphicFrameLocks noChangeAspect="1"/>
            </wp:cNvGraphicFramePr>
            <a:graphic>
              <a:graphicData uri="http://schemas.openxmlformats.org/drawingml/2006/picture">
                <pic:pic>
                  <pic:nvPicPr>
                    <pic:cNvPr id="0" name="A 8929-2023 karta.png"/>
                    <pic:cNvPicPr/>
                  </pic:nvPicPr>
                  <pic:blipFill>
                    <a:blip r:embed="rId16"/>
                    <a:stretch>
                      <a:fillRect/>
                    </a:stretch>
                  </pic:blipFill>
                  <pic:spPr>
                    <a:xfrm>
                      <a:off x="0" y="0"/>
                      <a:ext cx="5486400" cy="31751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6282888, E 571227 i SWEREF 99 TM.</w:t>
      </w:r>
    </w:p>
    <w:p>
      <w:pPr>
        <w:pStyle w:val="Heading1"/>
      </w:pPr>
      <w:r>
        <w:t>Fridlysta arter</w:t>
      </w:r>
    </w:p>
    <w:p>
      <w:r>
        <w:t>Följande fridlysta arter har sina livsmiljöer och växtplatser i den avverkningsanmälda skogen: gråtrut (VU, §4), sandödla (VU, §4a), tofsvipa (VU, §4), fiskmås (NT, §4), större vattensalamander (§4a) och vanlig snok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