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2978-2025 i Kalmar kommun</w:t>
      </w:r>
    </w:p>
    <w:p>
      <w:r>
        <w:t>Detta klagomål behandlar höga naturvärden i samrådsanmälan S 2978-2025 i Kalmar kommun som inkom 2025-10-24 och omfattar 4,0 ha.</w:t>
      </w:r>
    </w:p>
    <w:p>
      <w:pPr>
        <w:pStyle w:val="Caption"/>
      </w:pPr>
      <w:r>
        <w:drawing>
          <wp:inline xmlns:a="http://schemas.openxmlformats.org/drawingml/2006/main" xmlns:pic="http://schemas.openxmlformats.org/drawingml/2006/picture">
            <wp:extent cx="5476157" cy="5724000"/>
            <wp:docPr id="1" name="Picture 1"/>
            <wp:cNvGraphicFramePr>
              <a:graphicFrameLocks noChangeAspect="1"/>
            </wp:cNvGraphicFramePr>
            <a:graphic>
              <a:graphicData uri="http://schemas.openxmlformats.org/drawingml/2006/picture">
                <pic:pic>
                  <pic:nvPicPr>
                    <pic:cNvPr id="0" name="S 2978-2025 karta.png"/>
                    <pic:cNvPicPr/>
                  </pic:nvPicPr>
                  <pic:blipFill>
                    <a:blip r:embed="rId16"/>
                    <a:stretch>
                      <a:fillRect/>
                    </a:stretch>
                  </pic:blipFill>
                  <pic:spPr>
                    <a:xfrm>
                      <a:off x="0" y="0"/>
                      <a:ext cx="5476157" cy="5724000"/>
                    </a:xfrm>
                    <a:prstGeom prst="rect"/>
                  </pic:spPr>
                </pic:pic>
              </a:graphicData>
            </a:graphic>
          </wp:inline>
        </w:drawing>
      </w:r>
    </w:p>
    <w:p>
      <w:pPr>
        <w:pStyle w:val="Caption"/>
        <w:spacing w:after="240"/>
      </w:pPr>
      <w:r>
        <w:t>Figur 1. Fyndplatser för naturvårdsarter i och inom 23 meter från samrådsanmälan. Markörer utan svart kant är placerade på fyndplatsen. Markörer med svart kant är placerade vid sidan av fyndplatsen och har ett svart streck som visar fyndplatsens exakta position. Kartans mittpunktskoordinat är N 6277802, E 573702 i SWEREF 99 TM.</w:t>
      </w:r>
    </w:p>
    <w:p>
      <w:r>
        <w:t>I och inom 23 meter från samrådsanmälan finns fynd av 3 naturvårdsarter, varav 1 är rödlistad, 1 är typisk (T) och 2 är signalarter (S): ask (EN), grå skärelav (S) och gulnål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Grå skärelav</w:t>
      </w:r>
      <w:r>
        <w:t xml:space="preserve"> växer på barken av mycket gamla och grova jätteekar i halvöppet eller öppet läge. Sverige har ett stort internationellt ansvar att bevara dessa grova ekjättar och det är viktigt att hålla öppet kring deras konkurrenskänsliga kronor. Arten följs ofta av ett stort antal rödlistade lavar varför särskilt rika lokaler med grå skärelav bör skyddas. Grå skärelav är typisk art för </w:t>
      </w:r>
      <w:r>
        <w:rPr>
          <w:i/>
        </w:rPr>
        <w:t>9070 Trädklädd betesmark</w:t>
      </w:r>
      <w:r>
        <w:t xml:space="preserve"> och </w:t>
      </w:r>
      <w:r>
        <w:rPr>
          <w:i/>
        </w:rPr>
        <w:t>6530 Lövängar</w:t>
      </w:r>
      <w:r>
        <w:t xml:space="preserve"> (SLU Artdatabanken, 2024;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