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44917-2026 i Nybro kommun</w:t>
      </w:r>
    </w:p>
    <w:p>
      <w:r>
        <w:t>Detta klagomål behandlar höga naturvärden i avverkningsanmälan A 44917-2026 i Nybro kommun som inkom 2026-10-28 och omfattar 3,5 ha.</w:t>
      </w:r>
    </w:p>
    <w:p>
      <w:pPr>
        <w:pStyle w:val="Caption"/>
      </w:pPr>
      <w:r>
        <w:drawing>
          <wp:inline xmlns:a="http://schemas.openxmlformats.org/drawingml/2006/main" xmlns:pic="http://schemas.openxmlformats.org/drawingml/2006/picture">
            <wp:extent cx="4827043" cy="5724000"/>
            <wp:docPr id="1" name="Picture 1"/>
            <wp:cNvGraphicFramePr>
              <a:graphicFrameLocks noChangeAspect="1"/>
            </wp:cNvGraphicFramePr>
            <a:graphic>
              <a:graphicData uri="http://schemas.openxmlformats.org/drawingml/2006/picture">
                <pic:pic>
                  <pic:nvPicPr>
                    <pic:cNvPr id="0" name="A 44917-2026 karta.png"/>
                    <pic:cNvPicPr/>
                  </pic:nvPicPr>
                  <pic:blipFill>
                    <a:blip r:embed="rId16"/>
                    <a:stretch>
                      <a:fillRect/>
                    </a:stretch>
                  </pic:blipFill>
                  <pic:spPr>
                    <a:xfrm>
                      <a:off x="0" y="0"/>
                      <a:ext cx="482704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6292971, E 553989 i SWEREF 99 TM.</w:t>
      </w:r>
    </w:p>
    <w:p>
      <w:r>
        <w:t>I avverkningsanmälan finns fynd av 8 naturvårdsarter, varav 6 är rödlistade, 1 är fridlyst, 2 är typiska (T) och 2 är signalarter (S): dropptaggsvamp (NT, T), mindre aspborre (NT), svartvit taggsvamp (NT), tallbarksvartbagge (NT), talltita (NT, §4), älg (NT), blåmossa (S, T) och spindelbock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Mindre aspborre (NT) </w:t>
      </w:r>
      <w:r>
        <w:t>är en skalbagge vars larvutveckling sker i innerbarken på nyligen döda grenar och stammar av asp, såväl stående som liggande träd. Arten påverkas negativt av brist på död ved och en minskning av populationen pågår eller förväntas ske. Minskningen avser kvalitén på artens habitat (SLU Artdatabanken, 2025).</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Tallbarksvartbagge (NT) </w:t>
      </w:r>
      <w:r>
        <w:t>är en skalbagge vars larvutveckling sker i gångsystemen av olika barkborrar på barrträd. De nutida fynden är främst gjorda på tall hos mindre märgborre, skarptandad barkborre och tolvtandad barkborre. Tallbarksvartbagge ingår i ett åtgärdsprogram för hotade arter (ÅGP) och är rödlistad som sårbar (VU) på den europeiska rödlistan vilket innebär att Sverige har ett internationellt ansvar för arten (SLU Artdatabanken, 2026; IUCN, 2016; Pettersson, 2014).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