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125-2022 i Ny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