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och inom 20 meter från avverkningsanmälan finns fynd av 16 naturvårdsarter, varav 6 är rödlistade, 4 är fridlysta, 11 är typiska (T) och 5 är signalarter (S): knärot (VU, T, §8), brunpudrad nållav (NT, T), skuggblåslav (NT, T), svart skogssnigel (NT), talltita (NT, §4), vedtrappmossa (NT, T), björksplintborre (S), blodticka (S, T), kornknutmossa (S, T), stekelbock (S, T), vågbandad barkbock (S), kärrviol (T), skogsstjärna (T), stjärnstarr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8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6303225, E 554581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