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23106-2023 i Nybro kommun</w:t>
      </w:r>
    </w:p>
    <w:p>
      <w:r>
        <w:t>Denna tillsynsbegäran behandlar höga naturvärden i avverkningsanmälan A 23106-2023 i Nybro kommun som inkom 2023-05-29 och omfattar 9,6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817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10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817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6293455, E 552198 i SWEREF 99 TM.</w:t>
      </w:r>
    </w:p>
    <w:p>
      <w:r>
        <w:t>I avverkningsanmälan finns fynd av 2 naturvårdsarter, varav 1 är rödlistad, 1 är typisk (T) och 1 är signalart (S): fjällig taggsvamp s.str. (NT) och grovticka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Fjällig taggsvamp s.str. (NT)</w:t>
      </w:r>
      <w:r>
        <w:t xml:space="preserve"> bildar mykorrhiza med gran i granskog och barrblandskog, främst på frisk näringsrik mark i äldre skog med lång trädkontinuitet. Den totala populationen i landet har minskat och bedöms fortsätta minska till följd av avverkning av äldre barrskogar. Minskningstakten för den svenska populationen bedöms vara nära gränsvärdet för sårbar (VU) (SLU Artdatabanken, 2026).</w:t>
      </w:r>
    </w:p>
    <w:p>
      <w:r>
        <w:rPr>
          <w:b/>
        </w:rPr>
        <w:t>Grovticka</w:t>
      </w:r>
      <w:r>
        <w:t xml:space="preserve"> är i skogslandskapet främst knuten till naturskogsartad äldre barrskog. Den är där en värdefull ”gammelskogsindikator” och påträffas mest vid tallar som är över 200 år gamla.  Grovticka är typisk art för </w:t>
      </w:r>
      <w:r>
        <w:rPr>
          <w:i/>
        </w:rPr>
        <w:t xml:space="preserve">9060 Åsbarrskog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