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53125-2020 i Nybro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