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41226-2025 i Nybro kommun</w:t>
      </w:r>
    </w:p>
    <w:p>
      <w:r>
        <w:t>Detta dokument behandlar höga naturvärden i avverkningsanmälan A 41226-2025 i Nybro kommun. Denna avverkningsanmälan inkom 2025-08-29 14:08:15 och omfattar 20,5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barbastell (NT, §4a), duvhök (NT, §4), grönsångare (NT, §4), nordfladdermus (NT, §4a), spillkråka (NT, §4), talltita (NT, §4), dvärgpipistrell (§4a), grönsiska (§4), kungsfågel (§4), större brunfladdermus (§4a), tjäder (§4) och trollpipistrell (§4a).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7041"/>
            <wp:docPr id="1" name="Picture 1"/>
            <wp:cNvGraphicFramePr>
              <a:graphicFrameLocks noChangeAspect="1"/>
            </wp:cNvGraphicFramePr>
            <a:graphic>
              <a:graphicData uri="http://schemas.openxmlformats.org/drawingml/2006/picture">
                <pic:pic>
                  <pic:nvPicPr>
                    <pic:cNvPr id="0" name="A 41226-2025 karta.png"/>
                    <pic:cNvPicPr/>
                  </pic:nvPicPr>
                  <pic:blipFill>
                    <a:blip r:embed="rId16"/>
                    <a:stretch>
                      <a:fillRect/>
                    </a:stretch>
                  </pic:blipFill>
                  <pic:spPr>
                    <a:xfrm>
                      <a:off x="0" y="0"/>
                      <a:ext cx="5486400" cy="479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6322513, E 547511 i SWEREF 99 TM.</w:t>
      </w:r>
    </w:p>
    <w:p>
      <w:pPr>
        <w:pStyle w:val="Heading1"/>
      </w:pPr>
      <w:r>
        <w:t>Fridlysta arter</w:t>
      </w:r>
    </w:p>
    <w:p>
      <w:r>
        <w:t>Följande fridlysta arter har sina livsmiljöer och växtplatser i den avverkningsanmälda skogen: barbastell (NT, §4a), duvhök (NT, §4), grönsångare (NT, §4), nordfladdermus (NT, §4a), spillkråka (NT, §4), talltita (NT, §4), dvärgpipistrell (§4a), grönsiska (§4), kungsfågel (§4), större brunfladdermus (§4a), tjäder (§4) och trollpipistrell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