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41226-2025 i Nybro kommun</w:t>
      </w:r>
    </w:p>
    <w:p>
      <w:r>
        <w:t>Detta dokument behandlar höga naturvärden i avverkningsanmälan A 41226-2025 i Nybro kommun. Denna avverkningsanmälan inkom 2025-08-29 14:08:15 och omfattar 20,5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barbastell (NT, §4a), brunlångöra (NT, §4a), dammfladdermus (NT, §4a), duvhök (NT, §4), grönsångare (NT, §4), mindre hackspett (NT, §4), nordfladdermus (NT, §4a), spillkråka (NT, §4), talltita (NT, §4), blomkålssvamp (S), blåmossa (S), dvärgpipistrell (§4a), grönsiska (§4), kungsfågel (§4), större brunfladdermus (§4a), tjäder (§4) och trollpipistrell (§4a).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7041"/>
            <wp:docPr id="1" name="Picture 1"/>
            <wp:cNvGraphicFramePr>
              <a:graphicFrameLocks noChangeAspect="1"/>
            </wp:cNvGraphicFramePr>
            <a:graphic>
              <a:graphicData uri="http://schemas.openxmlformats.org/drawingml/2006/picture">
                <pic:pic>
                  <pic:nvPicPr>
                    <pic:cNvPr id="0" name="A 41226-2025 karta.png"/>
                    <pic:cNvPicPr/>
                  </pic:nvPicPr>
                  <pic:blipFill>
                    <a:blip r:embed="rId16"/>
                    <a:stretch>
                      <a:fillRect/>
                    </a:stretch>
                  </pic:blipFill>
                  <pic:spPr>
                    <a:xfrm>
                      <a:off x="0" y="0"/>
                      <a:ext cx="5486400" cy="4797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6322513, E 547511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barbastell (NT, §4a), brunlångöra (NT, §4a), dammfladdermus (NT, §4a), duvhök (NT, §4), grönsångare (NT, §4), mindre hackspett (NT, §4), nordfladdermus (NT, §4a), spillkråka (NT, §4), talltita (NT, §4), dvärgpipistrell (§4a), grönsiska (§4), kungsfågel (§4), större brunfladdermus (§4a), tjäder (§4) och trollpipistrell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 https://www.naturvardsverket.se/om-oss/publikationer/6500/atgardsprogram-barbastell</w:t>
      </w:r>
    </w:p>
    <w:p>
      <w:r>
        <w:t xml:space="preserve">SLU Artdatabanken, 2024. </w:t>
      </w:r>
      <w:r>
        <w:rPr>
          <w:i/>
        </w:rPr>
        <w:t xml:space="preserve">Artfakta: barbastell (Barbastella barbastellus). </w:t>
      </w:r>
      <w:r>
        <w:t>https://artfakta.se/taxa/100015</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