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14858-2022 i Nybro kommun</w:t>
      </w:r>
    </w:p>
    <w:p>
      <w:r>
        <w:t>Detta klagomål behandlar höga naturvärden i avverkningsanmälan A 14858-2022 i Nybro kommun som inkom 2022-04-05 och omfattar 4,9 ha.</w:t>
      </w:r>
    </w:p>
    <w:p>
      <w:pPr>
        <w:pStyle w:val="Caption"/>
      </w:pPr>
      <w:r>
        <w:drawing>
          <wp:inline xmlns:a="http://schemas.openxmlformats.org/drawingml/2006/main" xmlns:pic="http://schemas.openxmlformats.org/drawingml/2006/picture">
            <wp:extent cx="5486400" cy="4855664"/>
            <wp:docPr id="1" name="Picture 1"/>
            <wp:cNvGraphicFramePr>
              <a:graphicFrameLocks noChangeAspect="1"/>
            </wp:cNvGraphicFramePr>
            <a:graphic>
              <a:graphicData uri="http://schemas.openxmlformats.org/drawingml/2006/picture">
                <pic:pic>
                  <pic:nvPicPr>
                    <pic:cNvPr id="0" name="A 14858-2022 karta.png"/>
                    <pic:cNvPicPr/>
                  </pic:nvPicPr>
                  <pic:blipFill>
                    <a:blip r:embed="rId16"/>
                    <a:stretch>
                      <a:fillRect/>
                    </a:stretch>
                  </pic:blipFill>
                  <pic:spPr>
                    <a:xfrm>
                      <a:off x="0" y="0"/>
                      <a:ext cx="5486400" cy="4855664"/>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6304472, E 553747 i SWEREF 99 TM.</w:t>
      </w:r>
    </w:p>
    <w:p>
      <w:r>
        <w:t>I och inom 8 meter från avverkningsanmälan finns fynd av 3 naturvårdsarter, varav 3 är rödlistade och 1 är fridlyst: apelticka (VU), rosenryggat ordensfly (VU) och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Apelticka (VU) </w:t>
      </w:r>
      <w:r>
        <w:t>är en nedbrytare i gamla, levande, skadade, ibland döda, stammar av asp, ask, apel i hagmark, parker, alléer, trädgårdar samt i löv- och blandskog. Arten hotas av avverkning av värdträd och passande värdträd på svampens växtplatser. Även minskad tillgång på asp i skogslandskapet missgynnar arten. I kulturlandskapet måste särskilt gamla aplar och askar bevaras. I skogsmiljö måste fler bestånd med grov asp få möjlighet att fortleva. Vid skötsel av parker och alléer bör träd med den vedrötande apeltickan sparas så länge det är möjligt (SLU Artdatabanken, 2025).</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