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11 naturvårdsarter, varav 4 är rödlistade, 10 är fridlysta och 5 är typiska (T): kritsuga (CR, §8), grönfink (VU, §4), mindre hackspett (NT, T, §4), sårläka (NT, T), blåsippa (T, §9), nattskärra (T, §4), spillkråka (T, §4), hasselmus (§4a), ärtsångare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sårläka (NT,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