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5087-2022 i Oskarshamns kommun</w:t>
      </w:r>
    </w:p>
    <w:p>
      <w:r>
        <w:t>Detta klagomål behandlar höga naturvärden i avverkningsanmälan A 5087-2022 i Oskarshamns kommun som inkom 2022-02-01 och omfattar 0,2 ha.</w:t>
      </w:r>
    </w:p>
    <w:p>
      <w:pPr>
        <w:pStyle w:val="Caption"/>
      </w:pPr>
      <w:r>
        <w:drawing>
          <wp:inline xmlns:a="http://schemas.openxmlformats.org/drawingml/2006/main" xmlns:pic="http://schemas.openxmlformats.org/drawingml/2006/picture">
            <wp:extent cx="5364522" cy="5724000"/>
            <wp:docPr id="1" name="Picture 1"/>
            <wp:cNvGraphicFramePr>
              <a:graphicFrameLocks noChangeAspect="1"/>
            </wp:cNvGraphicFramePr>
            <a:graphic>
              <a:graphicData uri="http://schemas.openxmlformats.org/drawingml/2006/picture">
                <pic:pic>
                  <pic:nvPicPr>
                    <pic:cNvPr id="0" name="A 5087-2022 karta.png"/>
                    <pic:cNvPicPr/>
                  </pic:nvPicPr>
                  <pic:blipFill>
                    <a:blip r:embed="rId16"/>
                    <a:stretch>
                      <a:fillRect/>
                    </a:stretch>
                  </pic:blipFill>
                  <pic:spPr>
                    <a:xfrm>
                      <a:off x="0" y="0"/>
                      <a:ext cx="5364522" cy="572400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6342900, E 584250 i SWEREF 99 TM.</w:t>
      </w:r>
    </w:p>
    <w:p>
      <w:r>
        <w:t>Inom 23 meter från avverkningsanmälan finns fynd av 3 naturvårdsarter, varav 1 är rödlistad, 3 är fridlysta och 1 är typisk (T): mindre hackspett (NT, T, §4), dvärgpipistrell (§4a) och skogsduva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