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13 naturvårdsarter, varav 5 är rödlistade, 11 är fridlysta och 5 är typiska (T): kritsuga (CR, §8), grönfink (VU, §4), mindre hackspett (NT, T, §4), sårläka (NT, T), tjockfotad fingersvamp (NT), blåsippa (T, §9), nattskärra (T, §4), spillkråka (T, §4), hasselmus (§4a), ärtsångare (§4), kopparödla (§6),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