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13 naturvårdsarter, varav 5 är rödlistade, 11 är fridlysta och 5 är typiska (T): kritsuga (CR, §8), grönfink (VU, §4), mindre hackspett (NT, T, §4), sårläka (NT, T), tjockfotad fingersvamp (NT), blåsippa (T, §9), nattskärra (T, §4), spillkråka (T, §4), hasselmus (§4a), ärtsångare (§4), kopparödla (§6),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sårläka (NT,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