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20809-2024 i Oskarshamns kommun</w:t>
      </w:r>
    </w:p>
    <w:p>
      <w:r>
        <w:t>Detta dokument behandlar höga naturvärden i avverkningsanmälan A 20809-2024 i Oskarshamns kommun. Denna avverkningsanmälan inkom 2024-05-27 00:00:00 och omfattar 10,4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12 naturvårdsarter hittats: knärot (VU, §8), gropticka (NT), knölspindel (NT), spillkråka (NT, §4), tallticka (NT), talltita (NT, §4), vedskivlav (NT), blåmossa (S), grovticka (S), gröngöling (§4), tjäder (§4) och revlummer (§9). Av dessa är 7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467611"/>
            <wp:docPr id="1" name="Picture 1"/>
            <wp:cNvGraphicFramePr>
              <a:graphicFrameLocks noChangeAspect="1"/>
            </wp:cNvGraphicFramePr>
            <a:graphic>
              <a:graphicData uri="http://schemas.openxmlformats.org/drawingml/2006/picture">
                <pic:pic>
                  <pic:nvPicPr>
                    <pic:cNvPr id="0" name="A 20809-2024 karta.png"/>
                    <pic:cNvPicPr/>
                  </pic:nvPicPr>
                  <pic:blipFill>
                    <a:blip r:embed="rId16"/>
                    <a:stretch>
                      <a:fillRect/>
                    </a:stretch>
                  </pic:blipFill>
                  <pic:spPr>
                    <a:xfrm>
                      <a:off x="0" y="0"/>
                      <a:ext cx="5486400" cy="546761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6376567, E 591888 i SWEREF 99 TM.</w:t>
      </w:r>
    </w:p>
    <w:p>
      <w:r>
        <w:rPr>
          <w:b/>
        </w:rPr>
        <w:t xml:space="preserve">Blåmossa </w:t>
      </w:r>
      <w:r>
        <w:t>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(Nitare &amp; Skogsstyrelsen, 2019).</w:t>
      </w:r>
    </w:p>
    <w:p>
      <w:r>
        <w:rPr>
          <w:b/>
        </w:rPr>
        <w:t>Gropticka (NT)</w:t>
      </w:r>
      <w:r>
        <w:t xml:space="preserve"> är en bra signalart som visar på skyddsvärda barrskogar i södra halvan av landet och kan betraktas som en sydlig ”urskogsindikator” eller gammelskogsindikator. Skogsbestånd där gropticka återfinns bör lämnas till fri utveckling. För att bibehålla arten i landet på sikt krävs att fler områden med gammal barrskog skyddas i Götaland och Svealand (SLU Artdatabanken, 2024; Nitare &amp; Skogsstyrelsen, 2019).</w:t>
      </w:r>
    </w:p>
    <w:p>
      <w:r>
        <w:rPr>
          <w:b/>
        </w:rPr>
        <w:t>Grovticka</w:t>
      </w:r>
      <w:r>
        <w:t xml:space="preserve"> är i skogslandskapet främst knuten till naturskogsartad äldre barrskog. Den är där en värdefull ”gammelskogsindikator” och påträffas mest vid tallar som är över 200 år gamla (Nitare &amp; Skogsstyrelsen, 2019).</w:t>
      </w:r>
    </w:p>
    <w:p>
      <w:r>
        <w:rPr>
          <w:b/>
        </w:rPr>
        <w:t xml:space="preserve">Tallticka (NT) </w:t>
      </w:r>
      <w:r>
        <w:t>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(SLU Artdatabanken, 2023; Nitare &amp; Skogsstyrelsen, 2019).</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(SLU Artdatabanken, 2024).</w:t>
      </w:r>
    </w:p>
    <w:p>
      <w:pPr>
        <w:pStyle w:val="Heading1"/>
      </w:pPr>
      <w:r>
        <w:t>Fridlysta arter</w:t>
      </w:r>
    </w:p>
    <w:p>
      <w:r>
        <w:t>Följande fridlysta arter har sina livsmiljöer och växtplatser i den avverkningsanmälda skogen: knärot (VU, §8), spillkråka (NT, §4), talltita (NT, §4), gröngöling (§4), tjäder (§4) och revlummer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0.80 ha med buffertzonerna och får av detta skäl inte avverkas.</w:t>
      </w:r>
    </w:p>
    <w:p>
      <w:pPr>
        <w:pStyle w:val="Caption"/>
      </w:pPr>
      <w:r>
        <w:drawing>
          <wp:inline xmlns:a="http://schemas.openxmlformats.org/drawingml/2006/main" xmlns:pic="http://schemas.openxmlformats.org/drawingml/2006/picture">
            <wp:extent cx="5486400" cy="6739051"/>
            <wp:docPr id="2" name="Picture 2"/>
            <wp:cNvGraphicFramePr>
              <a:graphicFrameLocks noChangeAspect="1"/>
            </wp:cNvGraphicFramePr>
            <a:graphic>
              <a:graphicData uri="http://schemas.openxmlformats.org/drawingml/2006/picture">
                <pic:pic>
                  <pic:nvPicPr>
                    <pic:cNvPr id="0" name="A 20809-2024 karta knärot.png"/>
                    <pic:cNvPicPr/>
                  </pic:nvPicPr>
                  <pic:blipFill>
                    <a:blip r:embed="rId17"/>
                    <a:stretch>
                      <a:fillRect/>
                    </a:stretch>
                  </pic:blipFill>
                  <pic:spPr>
                    <a:xfrm>
                      <a:off x="0" y="0"/>
                      <a:ext cx="5486400" cy="6739051"/>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6376567, E 591888 i SWEREF 99 TM.</w:t>
      </w:r>
    </w:p>
    <w:p>
      <w:pPr>
        <w:pStyle w:val="Caption"/>
      </w:pP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Tjäder (§4)</w:t>
      </w:r>
      <w:r>
        <w:t xml:space="preserve">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Tjäder – ekologi samt krav på livsmiljön</w:t>
      </w:r>
    </w:p>
    <w:p>
      <w:r>
        <w:t>Tjäder (§4)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 xml:space="preserve">Vägledning för hänsyn till fåglar – tjäder. </w:t>
      </w:r>
      <w:r>
        <w:t>https://www.skogsstyrelsen.se/globalassets/lag-och-tillsyn/artskydd/vagledningar-for-hansyn-till-faglar/tjader-vagledning-hansyn2.pdf</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2026-01-08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