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42795-2025 i Oskarshamns kommun</w:t>
      </w:r>
    </w:p>
    <w:p>
      <w:r>
        <w:t>Detta dokument behandlar höga naturvärden i avverkningsanmälan A 42795-2025 i Oskarshamns kommun. Denna avverkningsanmälan inkom 2025-09-08 12:40:13 och omfattar 10,0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33395"/>
            <wp:docPr id="1" name="Picture 1"/>
            <wp:cNvGraphicFramePr>
              <a:graphicFrameLocks noChangeAspect="1"/>
            </wp:cNvGraphicFramePr>
            <a:graphic>
              <a:graphicData uri="http://schemas.openxmlformats.org/drawingml/2006/picture">
                <pic:pic>
                  <pic:nvPicPr>
                    <pic:cNvPr id="0" name="A 42795-2025 karta.png"/>
                    <pic:cNvPicPr/>
                  </pic:nvPicPr>
                  <pic:blipFill>
                    <a:blip r:embed="rId16"/>
                    <a:stretch>
                      <a:fillRect/>
                    </a:stretch>
                  </pic:blipFill>
                  <pic:spPr>
                    <a:xfrm>
                      <a:off x="0" y="0"/>
                      <a:ext cx="5486400" cy="25333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6343822, E 588092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Vårärt är typisk art för </w:t>
      </w:r>
      <w:r>
        <w:rPr>
          <w:i/>
        </w:rPr>
        <w:t xml:space="preserve">9050 Näringsrik granskog, 9020 Nordlig ädellövskog, 9160 Näringsrik ekskog </w:t>
      </w:r>
      <w:r>
        <w:t xml:space="preserve">och </w:t>
      </w:r>
      <w:r>
        <w:rPr>
          <w:i/>
        </w:rPr>
        <w:t>9180 Ädellövskog i branter</w:t>
      </w:r>
      <w:r>
        <w:t>. Den har minskat kraftigt under de senaste åren och enligt artdatabankens preliminära bedömning kommer den att bli rödlistad som nära hotad (NT) i nästa rödlista som kommer 2026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