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33241-2022 i Oskarshamns kommun</w:t>
      </w:r>
    </w:p>
    <w:p>
      <w:r>
        <w:t>Detta klagomål behandlar höga naturvärden i avverkningsanmälan A 33241-2022 i Oskarshamns kommun som inkom 2022-08-13 och omfattar 3,0 ha.</w:t>
      </w:r>
    </w:p>
    <w:p>
      <w:pPr>
        <w:pStyle w:val="Caption"/>
      </w:pPr>
      <w:r>
        <w:drawing>
          <wp:inline xmlns:a="http://schemas.openxmlformats.org/drawingml/2006/main" xmlns:pic="http://schemas.openxmlformats.org/drawingml/2006/picture">
            <wp:extent cx="5486400" cy="4679466"/>
            <wp:docPr id="1" name="Picture 1"/>
            <wp:cNvGraphicFramePr>
              <a:graphicFrameLocks noChangeAspect="1"/>
            </wp:cNvGraphicFramePr>
            <a:graphic>
              <a:graphicData uri="http://schemas.openxmlformats.org/drawingml/2006/picture">
                <pic:pic>
                  <pic:nvPicPr>
                    <pic:cNvPr id="0" name="A 33241-2022 karta.png"/>
                    <pic:cNvPicPr/>
                  </pic:nvPicPr>
                  <pic:blipFill>
                    <a:blip r:embed="rId16"/>
                    <a:stretch>
                      <a:fillRect/>
                    </a:stretch>
                  </pic:blipFill>
                  <pic:spPr>
                    <a:xfrm>
                      <a:off x="0" y="0"/>
                      <a:ext cx="5486400" cy="467946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6364840, E 598229 i SWEREF 99 TM.</w:t>
      </w:r>
    </w:p>
    <w:p>
      <w:r>
        <w:t>I och inom 24 meter från avverkningsanmälan finns fynd av 7 naturvårdsarter, varav 3 är rödlistade, 3 är fridlysta, 2 är typiska (T) och 2 är signalarter (S): ask (EN), gulsparv (NT, §4), tvåtandad plattbagge (NT), fällmossa (S, T), tvåfläckig praktbagge (S),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Tvåtandad plattbagge (NT) </w:t>
      </w:r>
      <w:r>
        <w:t>är en skalbagge vars larvutveckling sker under lös bark på nyligen döda träd, såväl lövträd som ek, bok, björk, asp, alm och lönn och barrträd som tall och gran. En minskning av populationen pågår eller förväntas ske. Minskningen avser kvalitén på artens habitat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