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2590-2020 i Oskarshamns kommun</w:t>
      </w:r>
    </w:p>
    <w:p>
      <w:r>
        <w:t>Detta klagomål behandlar höga naturvärden i samrådsanmälan S 2590-2020 i Oskarshamns kommun som inkom 2020-11-30 och omfattar 0,7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S 2590-2020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6376919, E 587929 i SWEREF 99 TM.</w:t>
      </w:r>
    </w:p>
    <w:p>
      <w:r>
        <w:t>I och inom 13 meter från samrådsanmälan finns fynd av 12 naturvårdsarter, varav 9 är rödlistade, 1 är fridlyst, 8 är typiska (T) och 3 är signalarter (S): läderbagge (VU, §4a), gammelekslav (NT, T), gul dropplav (NT), lunglav (NT, T), parknål (NT), rosa skärelav (NT, T), rödbrun blekspik (NT, T), skuggorangelav (NT), tallticka (NT, T), fällmossa (S, T), gulnål (S, T) och gulpudrad spiklav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