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30737-2026 i Oskarshamns kommun</w:t>
      </w:r>
    </w:p>
    <w:p>
      <w:r>
        <w:t>Detta klagomål behandlar höga naturvärden i avverkningsanmälan A 30737-2026 i Oskarshamns kommun som inkom 2026-07-08 och omfattar 6,0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A 30737-2026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6366063, E 596705 i SWEREF 99 TM.</w:t>
      </w:r>
    </w:p>
    <w:p>
      <w:r>
        <w:t>I och inom 24 meter från avverkningsanmälan finns fynd av 8 naturvårdsarter, varav 1 är rödlistad, 6 är fridlysta, 3 är typiska (T) och 3 är signalarter (S): sandödla (VU, §4a), ekoxe (S, §6), Thymalus limbatus (S), tvåfläckig praktbagge (S), blåsippa (T, §9), nattskärra (T, §4), spillkråka (T,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i/>
        </w:rPr>
        <w:t>Thymalus limbatus</w:t>
      </w:r>
      <w:r>
        <w:rPr>
          <w:b/>
        </w:rPr>
        <w:t xml:space="preserve"> </w:t>
      </w:r>
      <w:r>
        <w:t>är en flatbagge vars larvutveckling sker i mycelhaltig bark och ved i grenar, stammar och lågor av olika barr- och lövträd. Främst utnyttjas tall och gran med klibbticka, björk med fnöskticka eller björkticka och bok med fnöskticka. Arten påverkas negativt av brist på kontinuitetsskog och det föreligger indikation på eller misstanke om populationsminskning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