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4708-2022 i Oskarshamns kommun</w:t>
      </w:r>
    </w:p>
    <w:p>
      <w:r>
        <w:t>Detta klagomål behandlar höga naturvärden i samrådsanmälan S 4708-2022 i Oskarshamns kommun som inkom 2022-08-25 och omfattar 3,0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S 4708-2022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6364885, E 598274 i SWEREF 99 TM.</w:t>
      </w:r>
    </w:p>
    <w:p>
      <w:r>
        <w:t>I och inom 25 meter från samrådsanmälan finns fynd av 12 naturvårdsarter, varav 4 är rödlistade, 2 är fridlysta, 5 är typiska (T) och 6 är signalarter (S): ask (EN), lönnvedvivel (NT), scharlakansvaxing (NT), tvåtandad plattbagge (NT), fällmossa (S, T), guldlockmossa (S, T), myskmadra (S, T), rostfläck (S, T), tvåfläckig praktbagge (S), ängsvaxing agg.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Lönnvedvivel (NT) </w:t>
      </w:r>
      <w:r>
        <w:t>är en skalbagge vars larvutveckling sker i ganska seg, död ved, gärna inne i grova levande hålträd. I Sverige är den främst rapporterad från bok, avenbok och ek, men även från andra ädellövträd såsom lind, asp och ask. I Centraleuropa påträffas den på både löv- och barrträd. Arten hotas av att gamla skadade träd gallras bort i parker och i odlingslandskapet, och av en minskad lövandel i skogslandskapet. Spara äldre lövträd i parker, betesmarker och alleer. Spara lövträd vid avverkningar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