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9633-2025 i Oskarshamns kommun</w:t>
      </w:r>
    </w:p>
    <w:p>
      <w:r>
        <w:t>Denna tillsynsbegäran behandlar höga naturvärden i avverkningsanmälan A 9633-2025 i Oskarshamns kommun som inkom 2025-02-27 och omfattar 3,5 ha.</w:t>
      </w:r>
    </w:p>
    <w:p>
      <w:pPr>
        <w:pStyle w:val="Caption"/>
      </w:pPr>
      <w:r>
        <w:drawing>
          <wp:inline xmlns:a="http://schemas.openxmlformats.org/drawingml/2006/main" xmlns:pic="http://schemas.openxmlformats.org/drawingml/2006/picture">
            <wp:extent cx="5486400" cy="5480744"/>
            <wp:docPr id="1" name="Picture 1"/>
            <wp:cNvGraphicFramePr>
              <a:graphicFrameLocks noChangeAspect="1"/>
            </wp:cNvGraphicFramePr>
            <a:graphic>
              <a:graphicData uri="http://schemas.openxmlformats.org/drawingml/2006/picture">
                <pic:pic>
                  <pic:nvPicPr>
                    <pic:cNvPr id="0" name="A 9633-2025 karta.png"/>
                    <pic:cNvPicPr/>
                  </pic:nvPicPr>
                  <pic:blipFill>
                    <a:blip r:embed="rId16"/>
                    <a:stretch>
                      <a:fillRect/>
                    </a:stretch>
                  </pic:blipFill>
                  <pic:spPr>
                    <a:xfrm>
                      <a:off x="0" y="0"/>
                      <a:ext cx="5486400" cy="548074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6365602, E 600537 i SWEREF 99 TM.</w:t>
      </w:r>
    </w:p>
    <w:p>
      <w:r>
        <w:t>I och inom 22 meter från avverkningsanmälan finns fynd av 12 naturvårdsarter, varav 5 är rödlistade, 10 är fridlysta och 5 är typiska (T): kritsuga (CR, §8), grönfink (VU, §4), mindre hackspett (NT, T, §4), sårläka (NT, T), tjockfotad fingersvamp (NT), blåsippa (T, §9), nattskärra (T, §4), spillkråka (T, §4), hasselmus (§4a), ärtsångare (§4), vanlig padda (§6)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mindre hackspett (NT, T, §4), sårläka (NT, T), blåsippa (T, §9), nattskärra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