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10600-2023 i Oskarshamns kommun</w:t>
      </w:r>
    </w:p>
    <w:p>
      <w:r>
        <w:t>Detta dokument behandlar höga naturvärden i avverkningsanmälan A 10600-2023 i Oskarshamns kommun. Denna avverkningsanmälan inkom 2023-02-27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knärot (VU, §8), dvärgbägarlav (NT), gränsticka (NT), lunglav (NT), rosenticka (NT), tallticka (NT), ullticka (NT), vedskivlav (NT), blomskägglav (S), bronshjon (S), dropptaggsvamp (S), ekskinn (S), fällmossa (S), grovticka (S), grönpyrola (S), guldlockmossa (S), kornknutmossa (S), vedticka (S), västlig hakmossa (S), tjäder (§4)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1237"/>
            <wp:docPr id="1" name="Picture 1"/>
            <wp:cNvGraphicFramePr>
              <a:graphicFrameLocks noChangeAspect="1"/>
            </wp:cNvGraphicFramePr>
            <a:graphic>
              <a:graphicData uri="http://schemas.openxmlformats.org/drawingml/2006/picture">
                <pic:pic>
                  <pic:nvPicPr>
                    <pic:cNvPr id="0" name="A 10600-2023 karta.png"/>
                    <pic:cNvPicPr/>
                  </pic:nvPicPr>
                  <pic:blipFill>
                    <a:blip r:embed="rId16"/>
                    <a:stretch>
                      <a:fillRect/>
                    </a:stretch>
                  </pic:blipFill>
                  <pic:spPr>
                    <a:xfrm>
                      <a:off x="0" y="0"/>
                      <a:ext cx="5486400" cy="4481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6375530, E 585675 i SWEREF 99 TM.</w:t>
      </w:r>
    </w:p>
    <w:p>
      <w:r>
        <w:rPr>
          <w:b/>
        </w:rPr>
        <w:t>Blomskägglav</w:t>
      </w:r>
      <w:r>
        <w:t xml:space="preserve"> är en ljusälskande och fuktighetskrävande art som framför allt växer på ek högt upp i trädkronorna, där den sitter på ovansidan av klena grenar. Blomskägglav är en bra signalart, speciellt för artfattiga ekskogar med få andra signalarter och ekar i skogsbryn med rika bestånd av olika skägglavar bör regelmässigt sparas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Ekskinn</w:t>
      </w:r>
      <w:r>
        <w:t xml:space="preserve"> är en mycket bra signalart som visar på skyddsvärda skogsområden med långvarig kontinuitet av ek där det funnits ett konstant inslag av gamla träd. Arten är en typisk representant för relikta ekbestånd i humida, gärna kustnära trakter, och klena träd som hyser arten är vanligtvis betydligt äldre än vad man först kan tro. Ekskinnet hotas främst av avverkning av aktuella och potentiella värdträd men också av att eken i vissa områden ersätts av gran eller andra trädslag (SLU Artdatabanken, 2024;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tjäder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1.92 ha med buffertzonerna och får av detta skäl inte avverkas.</w:t>
      </w:r>
    </w:p>
    <w:p>
      <w:pPr>
        <w:pStyle w:val="Caption"/>
      </w:pPr>
      <w:r>
        <w:drawing>
          <wp:inline xmlns:a="http://schemas.openxmlformats.org/drawingml/2006/main" xmlns:pic="http://schemas.openxmlformats.org/drawingml/2006/picture">
            <wp:extent cx="5486400" cy="5300926"/>
            <wp:docPr id="2" name="Picture 2"/>
            <wp:cNvGraphicFramePr>
              <a:graphicFrameLocks noChangeAspect="1"/>
            </wp:cNvGraphicFramePr>
            <a:graphic>
              <a:graphicData uri="http://schemas.openxmlformats.org/drawingml/2006/picture">
                <pic:pic>
                  <pic:nvPicPr>
                    <pic:cNvPr id="0" name="A 10600-2023 karta knärot.png"/>
                    <pic:cNvPicPr/>
                  </pic:nvPicPr>
                  <pic:blipFill>
                    <a:blip r:embed="rId17"/>
                    <a:stretch>
                      <a:fillRect/>
                    </a:stretch>
                  </pic:blipFill>
                  <pic:spPr>
                    <a:xfrm>
                      <a:off x="0" y="0"/>
                      <a:ext cx="5486400" cy="53009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6375530, E 585675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