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13715-2026 i Oskarshamns kommun</w:t>
      </w:r>
    </w:p>
    <w:p>
      <w:r>
        <w:t>Detta dokument behandlar höga naturvärden i avverkningsanmälan A 13715-2026 i Oskarshamns kommun. Denna avverkningsanmälan inkom 2026-03-16 14:05:52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932"/>
            <wp:docPr id="1" name="Picture 1"/>
            <wp:cNvGraphicFramePr>
              <a:graphicFrameLocks noChangeAspect="1"/>
            </wp:cNvGraphicFramePr>
            <a:graphic>
              <a:graphicData uri="http://schemas.openxmlformats.org/drawingml/2006/picture">
                <pic:pic>
                  <pic:nvPicPr>
                    <pic:cNvPr id="0" name="A 13715-2026 karta.png"/>
                    <pic:cNvPicPr/>
                  </pic:nvPicPr>
                  <pic:blipFill>
                    <a:blip r:embed="rId16"/>
                    <a:stretch>
                      <a:fillRect/>
                    </a:stretch>
                  </pic:blipFill>
                  <pic:spPr>
                    <a:xfrm>
                      <a:off x="0" y="0"/>
                      <a:ext cx="5486400" cy="3701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6373195, E 593251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