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9 naturvårdsarter, varav 1 är rödlistad, 7 är fridlysta, 3 är typiska (T) och 3 är signalarter (S): sandödla (VU, §4a), ekoxe (S, §6), Thymalus limbatus (S), tvåfläckig praktbagge (S), blåsippa (T, §9), nattskärra (T, §4), spillkråka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