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19260-2025 i Oskarshamns kommun</w:t>
      </w:r>
    </w:p>
    <w:p>
      <w:r>
        <w:t>Detta dokument behandlar höga naturvärden i avverkningsanmälan A 19260-2025 i Oskarshamns kommun. Denna avverkningsanmälan inkom 2025-04-22 och omfattar 14,8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grönfink (EN, §4), björktrast (NT, §4), grönsångare (NT, §4), spillkråka (NT, §4), svartvit flugsnappare (NT, §4), tallticka (NT), vedskivlav (NT), blåmossa (S), fällmossa (S) och trana (§4).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18835"/>
            <wp:docPr id="1" name="Picture 1"/>
            <wp:cNvGraphicFramePr>
              <a:graphicFrameLocks noChangeAspect="1"/>
            </wp:cNvGraphicFramePr>
            <a:graphic>
              <a:graphicData uri="http://schemas.openxmlformats.org/drawingml/2006/picture">
                <pic:pic>
                  <pic:nvPicPr>
                    <pic:cNvPr id="0" name="A 19260-2025 karta.png"/>
                    <pic:cNvPicPr/>
                  </pic:nvPicPr>
                  <pic:blipFill>
                    <a:blip r:embed="rId16"/>
                    <a:stretch>
                      <a:fillRect/>
                    </a:stretch>
                  </pic:blipFill>
                  <pic:spPr>
                    <a:xfrm>
                      <a:off x="0" y="0"/>
                      <a:ext cx="5486400" cy="32188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6353550, E 590404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Fällmossa</w:t>
      </w:r>
      <w:r>
        <w:t xml:space="preserve"> indikerar i stort sett alltid områden med höga naturvärden, skog med lång kontinuitet, gamla träd, hög luftfuktighet och stabila förhållanden. Sporkapslar finnar man enbart på extra skyddsvärda lokaler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grönfink (EN, §4), björktrast (NT, §4), grönsångare (NT, §4), spillkråka (NT, §4), svartvit flugsnappare (NT, §4) och trana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