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10600-2023 i Oskarshamns kommun</w:t>
      </w:r>
    </w:p>
    <w:p>
      <w:r>
        <w:t>Denna tillsynsbegäran behandlar höga naturvärden i avverkningsanmälan A 10600-2023 i Oskarshamns kommun som inkom 2023-02-27 och omfattar 4,3 ha.</w:t>
      </w:r>
    </w:p>
    <w:p>
      <w:pPr>
        <w:pStyle w:val="Caption"/>
      </w:pPr>
      <w:r>
        <w:drawing>
          <wp:inline xmlns:a="http://schemas.openxmlformats.org/drawingml/2006/main" xmlns:pic="http://schemas.openxmlformats.org/drawingml/2006/picture">
            <wp:extent cx="5072119" cy="572400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07211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6375530, E 585675 i SWEREF 99 TM.</w:t>
      </w:r>
    </w:p>
    <w:p>
      <w:r>
        <w:t>I och inom 23 meter från avverkningsanmälan finns fynd av 26 naturvårdsarter, varav 12 är rödlistade, 4 är fridlysta, 23 är typiska (T) och 11 är signalarter (S): gränsticka (VU, T), knärot (VU, T, §8), dropptaggsvamp (NT, T), dvärgbägarlav (NT, T), kattfotslav (NT, T), lunglav (NT, T), rosenticka (NT, T), tallticka (NT, T), ullticka (NT, T), vaddporing (NT), vedskivlav (NT, T), vedtrappmossa (NT, T), blomskägglav (S, T), bronshjon (S, T), ekskinn (S, T), fällmossa (S, T), grovticka (S, T), grönpyrola (S, T), guldlockmossa (S, T), klippfrullania (S, T), kornknutmossa (S, T), vedticka (S, T), västlig hakmossa (S), blåsippa (T, §9),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18299"/>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718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dvärgbägarlav (NT, T), kattfotslav (NT, T), lunglav (NT, T), rosenticka (NT, T), tallticka (NT, T), ullticka (NT, T), vedskivlav (NT, T), vedtrappmossa (NT, T), blomskägglav (S, T), bronshjon (S, T), ekskinn (S, T), fällmossa (S, T), grovticka (S, T), grönpyrola (S, T), guldlockmossa (S, T), klippfrullania (S, T), kornknutmossa (S, T), vedticka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