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753-2022 i Oskarshamns kommun</w:t>
      </w:r>
    </w:p>
    <w:p>
      <w:r>
        <w:t>Denna tillsynsbegäran behandlar höga naturvärden i samrådsanmälan S 753-2022 i Oskarshamns kommun som inkom 2022-02-08 och omfattar 1,3 ha.</w:t>
      </w:r>
    </w:p>
    <w:p>
      <w:pPr>
        <w:pStyle w:val="Caption"/>
      </w:pPr>
      <w:r>
        <w:drawing>
          <wp:inline xmlns:a="http://schemas.openxmlformats.org/drawingml/2006/main" xmlns:pic="http://schemas.openxmlformats.org/drawingml/2006/picture">
            <wp:extent cx="5486400" cy="5691904"/>
            <wp:docPr id="1" name="Picture 1"/>
            <wp:cNvGraphicFramePr>
              <a:graphicFrameLocks noChangeAspect="1"/>
            </wp:cNvGraphicFramePr>
            <a:graphic>
              <a:graphicData uri="http://schemas.openxmlformats.org/drawingml/2006/picture">
                <pic:pic>
                  <pic:nvPicPr>
                    <pic:cNvPr id="0" name="S 753-2022 karta.png"/>
                    <pic:cNvPicPr/>
                  </pic:nvPicPr>
                  <pic:blipFill>
                    <a:blip r:embed="rId16"/>
                    <a:stretch>
                      <a:fillRect/>
                    </a:stretch>
                  </pic:blipFill>
                  <pic:spPr>
                    <a:xfrm>
                      <a:off x="0" y="0"/>
                      <a:ext cx="5486400" cy="5691904"/>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6348234, E 586627 i SWEREF 99 TM.</w:t>
      </w:r>
    </w:p>
    <w:p>
      <w:r>
        <w:t>I och inom 20 meter från samrådsanmälan finns fynd av 8 naturvårdsarter, varav 6 är rödlistade, 2 är fridlysta, 2 är typiska (T) och 1 är signalart (S): ask (EN), skogsalm (EN), ekticka (NT, T), korallticka (NT), luddvicker (NT), oxtungssvamp (NT), ekoxe (S, §6)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