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11 naturvårdsarter, varav 4 är rödlistade, 10 är fridlysta och 5 är typiska (T): kritsuga (CR, §8), grönfink (VU, §4), mindre hackspett (NT, T, §4), sårläka (NT, 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