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10995-2026 i Oskarshamns kommun</w:t>
      </w:r>
    </w:p>
    <w:p>
      <w:r>
        <w:t>Detta klagomål behandlar höga naturvärden i avverkningsanmälan A 10995-2026 i Oskarshamns kommun som inkom 2026-02-26 och omfattar 2,3 ha.</w:t>
      </w:r>
    </w:p>
    <w:p>
      <w:pPr>
        <w:pStyle w:val="Caption"/>
      </w:pPr>
      <w:r>
        <w:drawing>
          <wp:inline xmlns:a="http://schemas.openxmlformats.org/drawingml/2006/main" xmlns:pic="http://schemas.openxmlformats.org/drawingml/2006/picture">
            <wp:extent cx="5319974" cy="5724000"/>
            <wp:docPr id="1" name="Picture 1"/>
            <wp:cNvGraphicFramePr>
              <a:graphicFrameLocks noChangeAspect="1"/>
            </wp:cNvGraphicFramePr>
            <a:graphic>
              <a:graphicData uri="http://schemas.openxmlformats.org/drawingml/2006/picture">
                <pic:pic>
                  <pic:nvPicPr>
                    <pic:cNvPr id="0" name="A 10995-2026 karta.png"/>
                    <pic:cNvPicPr/>
                  </pic:nvPicPr>
                  <pic:blipFill>
                    <a:blip r:embed="rId16"/>
                    <a:stretch>
                      <a:fillRect/>
                    </a:stretch>
                  </pic:blipFill>
                  <pic:spPr>
                    <a:xfrm>
                      <a:off x="0" y="0"/>
                      <a:ext cx="531997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6352575, E 571624 i SWEREF 99 TM.</w:t>
      </w:r>
    </w:p>
    <w:p>
      <w:r>
        <w:t>Inom 4 meter från avverkningsanmälan finns fynd av 20 naturvårdsarter, varav 15 är rödlistade, 4 är fridlysta, 2 är typiska (T) och 1 är signalart (S): bredbrämad bastardsvärmare (VU), brunfläckig pärlemorfjäril (VU), mindre bastardsvärmare (VU), violettkantad guldvinge (VU), ängsblåvinge (VU), gullklöver (NT), klubbsprötad bastardsvärmare (NT), mindre tåtelsmygare (NT), silversmygare (NT), skogshare (NT), smalvingad blombock (NT), solvända (NT), vippärt (NT, T), vitfläckig guldvinge (NT), ängsmetallvinge (NT), ekoxe (S, §6), ängskovall (T), törnskata (§4), åkergroda (§4a)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Smalvingad blombock (NT) </w:t>
      </w:r>
      <w:r>
        <w:t>är en långhorning vars larvutveckling sker i ganska torr, vitrötad ved i grenar och klenare stammar eller stubbar av lövträd, även i t.ex. stängselpålar. I Sverige har ek angetts som huvudsakligt värdträd, i Centraleuropa utnyttjas björk, al, ek, hassel, skogskornell, alm mm. Åtminstone i Uppland finns flera fynd efter år 2000 i barrskogstrakter som är fattiga på ek. Främsta hotet är brist på lämplig ved. Det kan bero på avverkning av lövskog, uttag av lövträdsved som biobränsle och att lövrika biotoper som exempelvis gamla hagmarker omvandlas till granplanteringar. Bevara lövrika biotoper i både skogstrakter och odlingslandskap, främst vad gäller ek. Undvik uttag av ekved som biobränsle, och låt veden istället ligga kvar. Äldre lövskogar som växer igen med gran kan gärna gallras selektivt på yngre gran. Blomrika småbiotoper och bryn bör alltid bevaras för att gynna insektslivet (SLU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