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12 naturvårdsarter, varav 5 är rödlistade, 10 är fridlysta och 5 är typiska (T): kritsuga (CR, §8), grönfink (VU, §4), mindre hackspett (NT, T, §4), sårläka (NT, T), tjockfotad fingersvamp (NT), blåsippa (T, §9), nattskärra (T, §4), spillkråka (T, §4), hasselmus (§4a), ärtsångare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