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30933-2023 i Oskarshamns kommun</w:t>
      </w:r>
    </w:p>
    <w:p>
      <w:r>
        <w:t>Denna tillsynsbegäran behandlar höga naturvärden i avverkningsanmälan A 30933-2023 i Oskarshamns kommun som inkom 2023-07-06 och omfattar 3,7 ha.</w:t>
      </w:r>
    </w:p>
    <w:p>
      <w:pPr>
        <w:pStyle w:val="Caption"/>
      </w:pPr>
      <w:r>
        <w:drawing>
          <wp:inline xmlns:a="http://schemas.openxmlformats.org/drawingml/2006/main" xmlns:pic="http://schemas.openxmlformats.org/drawingml/2006/picture">
            <wp:extent cx="5486400" cy="4585130"/>
            <wp:docPr id="1" name="Picture 1"/>
            <wp:cNvGraphicFramePr>
              <a:graphicFrameLocks noChangeAspect="1"/>
            </wp:cNvGraphicFramePr>
            <a:graphic>
              <a:graphicData uri="http://schemas.openxmlformats.org/drawingml/2006/picture">
                <pic:pic>
                  <pic:nvPicPr>
                    <pic:cNvPr id="0" name="A 30933-2023 karta.png"/>
                    <pic:cNvPicPr/>
                  </pic:nvPicPr>
                  <pic:blipFill>
                    <a:blip r:embed="rId16"/>
                    <a:stretch>
                      <a:fillRect/>
                    </a:stretch>
                  </pic:blipFill>
                  <pic:spPr>
                    <a:xfrm>
                      <a:off x="0" y="0"/>
                      <a:ext cx="5486400" cy="45851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6375490, E 586742 i SWEREF 99 TM.</w:t>
      </w:r>
    </w:p>
    <w:p>
      <w:r>
        <w:t>I avverkningsanmälan finns fynd av 2 naturvårdsarter, varav 1 är rödlistad, 2 är fridlysta och 2 är typiska (T): mindre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