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53760-2021 i Västerviks kommun</w:t>
      </w:r>
    </w:p>
    <w:p>
      <w:r>
        <w:t>Detta dokument behandlar höga naturvärden i avverkningsanmälan A 53760-2021 i Västerviks kommun. Denna avverkningsanmälan inkom 2021-09-28 och omfattar 3,9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6 naturvårdsarter hittats: brunlångöra (NT, §4a), nordfladdermus (NT, §4a), tallticka (NT), dvärgpipistrell (§4a), större brunfladdermus (§4a) och trollpipistrell (§4a).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927090"/>
            <wp:docPr id="1" name="Picture 1"/>
            <wp:cNvGraphicFramePr>
              <a:graphicFrameLocks noChangeAspect="1"/>
            </wp:cNvGraphicFramePr>
            <a:graphic>
              <a:graphicData uri="http://schemas.openxmlformats.org/drawingml/2006/picture">
                <pic:pic>
                  <pic:nvPicPr>
                    <pic:cNvPr id="0" name="A 53760-2021 karta.png"/>
                    <pic:cNvPicPr/>
                  </pic:nvPicPr>
                  <pic:blipFill>
                    <a:blip r:embed="rId16"/>
                    <a:stretch>
                      <a:fillRect/>
                    </a:stretch>
                  </pic:blipFill>
                  <pic:spPr>
                    <a:xfrm>
                      <a:off x="0" y="0"/>
                      <a:ext cx="5486400" cy="592709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6401333, E 594210 i SWEREF 99 TM.</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p>
      <w:pPr>
        <w:pStyle w:val="Heading1"/>
      </w:pPr>
      <w:r>
        <w:t>Fridlysta arter</w:t>
      </w:r>
    </w:p>
    <w:p>
      <w:r>
        <w:t>Följande fridlysta arter har sina livsmiljöer och växtplatser i den avverkningsanmälda skogen: brunlångöra (NT, §4a), nordfladdermus (NT, §4a), dvärgpipistrell (§4a), större brunfladdermus (§4a) och trollpipistrell (§4a).</w:t>
      </w:r>
    </w:p>
    <w:p>
      <w:r>
        <w:rPr>
          <w:b/>
        </w:rPr>
        <w:t>Brunlångöra (NT, §4a)</w:t>
      </w:r>
      <w:r>
        <w:t xml:space="preserve"> omfattas av bilaga 4 EU:s art- och habitatdirektiv vilket innebär att arten och dess livsmiljöer är strikt skyddade. Brunlångöra förekommer framförallt inne i relativt tät skog men födosöker också i trädgårdar, parker och hagar. Den har minskat med 17,5 (5–30) % under de senaste 21 åren och minskningstakten för den svenska populationen bedöms vara nära gränsvärdet för Sårbar (VU). (A2bc) (SLU Artdatabanken, 2024).</w:t>
      </w:r>
    </w:p>
    <w:p>
      <w:r>
        <w:rPr>
          <w:b/>
        </w:rPr>
        <w:t>Dvärgpipistrell (§4a)</w:t>
      </w:r>
      <w:r>
        <w:t xml:space="preserve"> omfattas av bilaga 4 EU:s art- och habitatdirektiv vilket innebär ett strikt skydd där arten och dess livsmiljöer ska bevaras. Arten förekommer i alla typer av glesare skogar men föredrar framförallt lövskog. Den födosöker inne bland träden och man hittar den i trädbärande beteshagar, i kantzoner mellan skog och odlingsmark, i närheten av vatten och i bymiljöer. Den undviker stora sammanhängande öppna miljöer såsom åkrar och hyggen. Skogsbruksåtgärder som leder till minskad förekomst av äldre, gles skog och då särskilt tillgång på hålträd och träd med löst sittande bark kan leda till brist på koloniplatser och viloplatser (SLU Artdatabanken, 2024; Skogsstyrelsen, 2016).</w:t>
      </w:r>
    </w:p>
    <w:p>
      <w:r>
        <w:rPr>
          <w:b/>
        </w:rPr>
        <w:t>Nordfladdermus (NT, §4a)</w:t>
      </w:r>
      <w:r>
        <w:t xml:space="preserve"> omfattas av bilaga 4 EU:s art- och habitatdirektiv vilket innebär ett strikt skydd där arten och dess livsmiljöer ska bevaras. 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Nordfladdermus har minskat med 27,5 (5–50) % under de senaste 21 åren och minskningstakten för den svenska populationen bedöms vara nära gränsvärdet för Sårbar (VU). (A2bc) (SLU Artdatabanken, 2024; Skogsstyrelsen, 2016).</w:t>
      </w:r>
    </w:p>
    <w:p>
      <w:r>
        <w:rPr>
          <w:b/>
        </w:rPr>
        <w:t>Trollpipistrell (§4a)</w:t>
      </w:r>
      <w:r>
        <w:t xml:space="preserve"> omfattas av bilaga 4 EU:s art- och habitatdirektiv vilket innebär ett strikt skydd för arten och dess livsmiljöer. Trollpipistrell förekommer i gles barr- och lövskog, i trädbärande beteshagar, i kantzoner mellan skog och odlingsmark, i närheten av sjöar och vattendrag samt i bymiljöer. Den undviker stora öppna miljöer såsom åkrar och hyggen och gynnas av ett landskap med mycket lövträd, vatten och hålträd. Under året utnyttjas många olika miljöer och ett effektivt bevarandearbete måste därför utgå från ett landskapsekologiskt perspektiv. Ett varierat landskap med hög andel äldre lövträd, småvatten, sumpskogar, öppna våtmarker, ängar och betesmarker, är gynnsamt för insekter vilket skapar förutsättningar för fladdermöss att finna tillräckligt med föda (SLU Artdatabanken, 2024).</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Brunlångöra – ekologi samt krav på livsmiljön</w:t>
      </w:r>
    </w:p>
    <w:p>
      <w:r>
        <w:t>Brunlångöra (NT, §4a) omfattas av bilaga 4 EU:s art- och habitatdirektiv vilket innebär ett strikt skydd för arten och dess livsmiljöer. Den har minskat med 17,5 (5–30) % under de senaste 21 åren och minskningstakten för den svenska populationen bedöms vara nära gränsvärdet för Sårbar (VU). (A2bc) (SLU Artdatabanken, 2024).</w:t>
      </w:r>
    </w:p>
    <w:p>
      <w:r>
        <w:t>Brunlångöra förekommer framförallt inne i relativt tät skog men födosöker också runt hus, i parker, trädgårdar och hagar. Arten har ett mycket karakteristiskt jaktbeteende då den flyger tätt intill vegetationen så som träd och buskar eller lågt över marken där den plockar insekter och spindlar direkt från blad, grenar och grässtrån. Arten kan till och med ryttla, stå stilla i luften med fladdrande vingar. Kolonierna finns ofta i stora byggnader som kyrkor, lador och magasin. Arten påverkas negativt av belysning, och en kraftig minskning har observerats på ett antal koloniplatser i södra Sverige (SLU Artdatabanken, 2024).</w:t>
      </w:r>
    </w:p>
    <w:p>
      <w:r>
        <w:t>Den viktigaste faktorn för om fladdermössen ska kunna leva i ett område är tillgången på föda i form av nattaktiva insekter. Ett bra hemområde måste erbjuda god födotillgång under hela aktivitetsperioden. Åtgärder som bevarar och gynnar en hög insektsproduktion är därför centrala. I ett varierat landskap med hög andel äldre lövträd, småvatten, sumpskogar, öppna våtmarker, ängar och betesmarker avlöser olika insektsgrupper varandra vilket gör att det hela tiden finns tillräckligt med föda (SLU Artdatabanken, 2024).</w:t>
      </w:r>
    </w:p>
    <w:p>
      <w:pPr>
        <w:pStyle w:val="Heading2"/>
      </w:pPr>
      <w:r>
        <w:t>Referenser – brunlångöra</w:t>
      </w:r>
    </w:p>
    <w:p>
      <w:r>
        <w:t>SLU Artdatabanken, 2024.</w:t>
      </w:r>
      <w:r>
        <w:rPr>
          <w:i/>
        </w:rPr>
        <w:t xml:space="preserve"> Artfakta: brunlångöra (Plecotus auritus). </w:t>
      </w:r>
      <w:r>
        <w:t>https://artfakta.se/taxa/206002</w:t>
      </w:r>
    </w:p>
    <w:p>
      <w:pPr>
        <w:pStyle w:val="Heading1"/>
      </w:pPr>
      <w:r>
        <w:t>Dvärgpipistrell – ekologi samt krav på livsmiljön</w:t>
      </w:r>
    </w:p>
    <w:p>
      <w:r>
        <w:t>Dvärgpipistrell (§4a) omfattas av bilaga 4 EU:s art- och habitatdirektiv vilket innebär ett strikt skydd för arten och dess livsmiljöer. Arten förekommer i alla typer av glesare skogar men föredrar framförallt lövskog. Den födosöker inne bland träden och man hittar den i trädbärande beteshagar, i kantzoner mellan skog och odlingsmark, i närheten av vatten och i bymiljöer. Den undviker stora sammanhängande öppna miljöer såsom åkrar och hyggen. Skogsbruksåtgärder som leder till minskad förekomst av äldre, gles skog och då särskilt tillgång på hålträd och träd med löst sittande bark kan leda till brist på koloniplatser och viloplatser (SLU Artdatabanken, 2024; Skogsstyrelsen, 2016).</w:t>
      </w:r>
    </w:p>
    <w:p>
      <w:r>
        <w:t>Fladdermöss är beroende av hänsyn på landskapsnivå och det är viktigt att alla typer av vatten och våtmarker samt fuktiga skogspartier återställs och bevaras. Sväm- och sumpskog ska alltid sparas, och äldre lövmiljöer bör alltid sparas för födosök, koloniplatser och viloplatser. Utöver kantzoner mot vatten och våtmarker bör tillräckligt breda skyddszoner av uppväxt skog sparas för att skapa och bevara vindskyddade födosöksmiljöer. Genom att binda samman befintliga skogsbestånd med korridorer av uppvuxen skog skapas ett fladdermusvänligt landskap (SLU Artdatabanken, 2024; Skogsstyrelsen, 2016).</w:t>
      </w:r>
    </w:p>
    <w:p>
      <w:pPr>
        <w:pStyle w:val="Heading2"/>
      </w:pPr>
      <w:r>
        <w:t>Referenser – dvärgpipistrell</w:t>
      </w:r>
    </w:p>
    <w:p>
      <w:r>
        <w:t xml:space="preserve">Skogsstyrelsen, 2016. </w:t>
      </w:r>
      <w:r>
        <w:rPr>
          <w:i/>
        </w:rPr>
        <w:t xml:space="preserve">Vägledning för hänsyn till pipistrell. </w:t>
      </w:r>
      <w:r>
        <w:t>Vägledningar och kunskapsstöd artskydd - Skogsstyrelsen</w:t>
      </w:r>
    </w:p>
    <w:p>
      <w:r>
        <w:t>SLU Artdatabanken, 2024.</w:t>
      </w:r>
      <w:r>
        <w:rPr>
          <w:i/>
        </w:rPr>
        <w:t xml:space="preserve">  Artfakta: dvärgpipistrell (Pipistrellus pygmaeus). </w:t>
      </w:r>
      <w:r>
        <w:t>https://artfakta.se/taxa/205995</w:t>
      </w:r>
    </w:p>
    <w:p>
      <w:pPr>
        <w:pStyle w:val="Heading1"/>
      </w:pPr>
      <w:r>
        <w:t>Nordfladdermus – ekologi samt krav på livsmiljön</w:t>
      </w:r>
    </w:p>
    <w:p>
      <w:r>
        <w:t>Nordfladdermus (NT, §4a) omfattas av bilaga 4 EU:s art- och habitatdirektiv vilket innebär ett strikt skydd för arten och dess livsmiljöer. Arten har minskat med 27,5 (5–50) % under de senaste 21 åren och minskningstakten för den svenska populationen bedöms vara nära gränsvärdet för Sårbar (VU). (A2bc) (SLU Artdatabanken, 2024).</w:t>
      </w:r>
    </w:p>
    <w:p>
      <w:r>
        <w:t>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(SLU Artdatabanken, 2024; Skogsstyrelsen, 2016).</w:t>
      </w:r>
    </w:p>
    <w:p>
      <w:r>
        <w:t>Fladdermöss är beroende av hänsyn på landskapsnivå och det är viktigt att alla typer av vatten och våtmarker samt fuktiga skogspartier återställs och bevaras. Sväm- och sumpskog ska alltid sparas, och äldre lövmiljöer bör alltid sparas för födosök, koloniplatser och viloplatser. Utöver kantzoner mot vatten och våtmarker bör tillräckligt breda skyddszoner av uppväxt skog sparas för att skapa och bevara vindskyddade födosöksmiljöer. Genom att binda samman befintliga skogsbestånd med korridorer av uppvuxen skog skapas ett fladdermusvänligt landskap (SLU Artdatabanken, 2024; Skogsstyrelsen, 2016).</w:t>
      </w:r>
    </w:p>
    <w:p>
      <w:pPr>
        <w:pStyle w:val="Heading2"/>
      </w:pPr>
      <w:r>
        <w:t>Referenser – nordfladdermus</w:t>
      </w:r>
    </w:p>
    <w:p>
      <w:r>
        <w:t xml:space="preserve">Skogsstyrelsen, 2016. </w:t>
      </w:r>
      <w:r>
        <w:rPr>
          <w:i/>
        </w:rPr>
        <w:t xml:space="preserve">Vägledning för hänsyn till nordfladdermus. </w:t>
      </w:r>
      <w:r>
        <w:t>Vägledningar och kunskapsstöd artskydd - Skogsstyrelsen</w:t>
      </w:r>
    </w:p>
    <w:p>
      <w:r>
        <w:t>SLU Artdatabanken, 2024.</w:t>
      </w:r>
      <w:r>
        <w:rPr>
          <w:i/>
        </w:rPr>
        <w:t xml:space="preserve">  Artfakta: nordfladdermus (Eptesicus nilssonii). </w:t>
      </w:r>
      <w:r>
        <w:t>https://artfakta.se/taxa/205998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