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55506-2022 i Västerviks kommun</w:t>
      </w:r>
    </w:p>
    <w:p>
      <w:r>
        <w:t>Detta dokument behandlar höga naturvärden i avverkningsanmälan A 55506-2022 i Västerviks kommun. Denna avverkningsanmälan inkom 2022-11-22 00:00:00 och omfattar 3,4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tallticka (NT), ullticka (NT) och trädporella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71488"/>
            <wp:docPr id="1" name="Picture 1"/>
            <wp:cNvGraphicFramePr>
              <a:graphicFrameLocks noChangeAspect="1"/>
            </wp:cNvGraphicFramePr>
            <a:graphic>
              <a:graphicData uri="http://schemas.openxmlformats.org/drawingml/2006/picture">
                <pic:pic>
                  <pic:nvPicPr>
                    <pic:cNvPr id="0" name="A 55506-2022 karta.png"/>
                    <pic:cNvPicPr/>
                  </pic:nvPicPr>
                  <pic:blipFill>
                    <a:blip r:embed="rId16"/>
                    <a:stretch>
                      <a:fillRect/>
                    </a:stretch>
                  </pic:blipFill>
                  <pic:spPr>
                    <a:xfrm>
                      <a:off x="0" y="0"/>
                      <a:ext cx="5486400" cy="417148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6419730, E 564354 i SWEREF 99 TM.</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 xml:space="preserve">Trädporella </w:t>
      </w:r>
      <w:r>
        <w:t xml:space="preserve">är i stora delar av landet en utmärkt signal på skog med höga naturvärden och ofta påträffas många ovanliga och rödlistade arter på dess lokaler. Den växer huvudsakligen på grova ädellövträd i skuggiga och fuktiga miljöer, främst i slutna ädellövskogar och bergbranter med inslag av kalk- eller grönsten. Trädporella är typisk art för </w:t>
      </w:r>
      <w:r>
        <w:rPr>
          <w:i/>
        </w:rPr>
        <w:t xml:space="preserve">9020 Nordlig ädellövskog, 9110 Näringsfattig bokskog, 9130 Näringsrik bokskog, 9160 Näringsrik ekskog, 9180 Ädellövskog i branter </w:t>
      </w:r>
      <w:r>
        <w:t xml:space="preserve">och </w:t>
      </w:r>
      <w:r>
        <w:rPr>
          <w:i/>
        </w:rPr>
        <w:t xml:space="preserve">9190 Näringsfattig ekskog </w:t>
      </w:r>
      <w:r>
        <w:t>(Nitare &amp; Skogsstyrelsen, 2019; SLU Artdatabanken, 2025).</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