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8 naturvårdsarter, varav 5 är rödlistade, 4 är fridlysta, 5 är typiska (T) och 1 är signalart (S): ekticka (NT, T), nötkråka (NT, T, §4), rutskinn (NT, T), svartvit taggsvamp (NT), talltita (NT, §4), blompraktbagge (S),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