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18 naturvårdsarter, varav 8 är rödlistade, 9 är fridlysta, 16 är typiska (T) och 3 är signalarter (S): ekticka (NT, T), entita (NT, T, §4), kandelabersvamp (NT, T), mindre hackspett (NT, T, §4), oxtungssvamp (NT), tallticka (NT, T), talltita (NT, §4), ullticka (NT, T), blåmossa (S, T), grön sköldmossa (S, T, §8), rostfläck (S, T), bergfink (T, §4), blåsippa (T, §9), mattlummer (T, §9), skriftlav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