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2250-2024 i Västerviks kommun</w:t>
      </w:r>
    </w:p>
    <w:p>
      <w:r>
        <w:t>Detta klagomål behandlar höga naturvärden i samrådsanmälan S 2250-2024 i Västerviks kommun som inkom 2024-06-18 och omfattar 40,9 ha.</w:t>
      </w:r>
    </w:p>
    <w:p>
      <w:pPr>
        <w:pStyle w:val="Caption"/>
      </w:pPr>
      <w:r>
        <w:drawing>
          <wp:inline xmlns:a="http://schemas.openxmlformats.org/drawingml/2006/main" xmlns:pic="http://schemas.openxmlformats.org/drawingml/2006/picture">
            <wp:extent cx="5486400" cy="4861273"/>
            <wp:docPr id="1" name="Picture 1"/>
            <wp:cNvGraphicFramePr>
              <a:graphicFrameLocks noChangeAspect="1"/>
            </wp:cNvGraphicFramePr>
            <a:graphic>
              <a:graphicData uri="http://schemas.openxmlformats.org/drawingml/2006/picture">
                <pic:pic>
                  <pic:nvPicPr>
                    <pic:cNvPr id="0" name="S 2250-2024 karta.png"/>
                    <pic:cNvPicPr/>
                  </pic:nvPicPr>
                  <pic:blipFill>
                    <a:blip r:embed="rId16"/>
                    <a:stretch>
                      <a:fillRect/>
                    </a:stretch>
                  </pic:blipFill>
                  <pic:spPr>
                    <a:xfrm>
                      <a:off x="0" y="0"/>
                      <a:ext cx="5486400" cy="4861273"/>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6404509, E 597631 i SWEREF 99 TM.</w:t>
      </w:r>
    </w:p>
    <w:p>
      <w:r>
        <w:t>I och inom 24 meter från samrådsanmälan finns fynd av 77 naturvårdsarter, varav 40 är rödlistade, 28 är fridlysta, 20 är typiska (T) och 22 är signalarter (S): ejder (EN, §4), havstrut (EN, §4), skogsalm (EN), bergand (VU, §4), ekspik (VU), glänsande blombagge (VU), gråtrut (VU, §4), läderbagge (VU, §4a), matt mjölbagge (VU), stare (VU, §4), tornseglare (VU, §4), ädelkronlav (VU), apelsinticka (NT), Armadillidium opacum (NT), blekticka (NT, T), blåmussla (NT), ekticka (NT, T), gammelekslav (NT, T), gul dropplav (NT), göktyta (NT, §4), hjälmbrosklav (NT), jungfrulin (NT), korallticka (NT), korskovall (NT), mindre hackspett (NT, T, §4), mindre tåtelsmygare (NT), oxtungssvamp (NT), reliktbock (NT, T), rosa skärelav (NT, T), scharlakansvaxing (NT), skeppsvarvsfluga (NT), skrattmås (NT, §4), skuggorangelav (NT), sminkrot (NT), solvända (NT), strandskata (NT, §4), sädesärla (NT, §4), tallticka (NT, T), vintertagging (NT), åkerkulla (NT), blanksvart trämyra (S), blodvaxing (S), blompraktbagge (S), blåmossa (S, T), brun nållav (S), ekoxe (S, §6), fällmossa (S, T), grovticka (S, T), grå skärelav (S), guldlockmossa (S, T), gulpudrad spiklav (S, T), hasselsopp (S), jättesvampmal (S), lundvårlök (S, T), lönnlav (S), murgröna (S, T), rostfläck (S, T), rävticka (S, T), scharlakansskål (S), sotlav (S, T), sprödvaxing (S), vitvaxing agg. (S), blåsippa (T, §9), spillkråka (T, §4), tjäder (T, §4), gröngöling (§4), grönsiska (§4), kråka (§4), kungsfågel (§4), näktergal (§4), svartvit flugsnappare (§4), sångsvan (§4), trädlärka (§4), ärtsångare (§4), huggorm (§6), kopparödla (§6) och vanlig snok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Ekspik (VU)</w:t>
      </w:r>
      <w:r>
        <w:t xml:space="preserve"> växer praktiskt taget enbart på grov bark och ved av mycket gamla ekar i öppna skogar och försvinner om skogarna sluter sig. Lämpliga träd och skogar nyskapas i mycket begränsad omfattning. Arten hotas genom att gamla lövträd avverkas samt att ekhagar och andra liknande miljöer växer igen. Ekspik är typisk art för </w:t>
      </w:r>
      <w:r>
        <w:rPr>
          <w:i/>
        </w:rPr>
        <w:t>9070 Trädklädd betesmark</w:t>
      </w:r>
      <w:r>
        <w:t xml:space="preserve"> och skiljer sig från gulpudrad nållav genom att den har vitpruinösa apothecier i stället för gul pruina (SLU Artdatabanken, 2025).</w:t>
      </w:r>
    </w:p>
    <w:p>
      <w:r>
        <w:rPr>
          <w:b/>
        </w:rPr>
        <w:t>Glänsande blombagge (VU)</w:t>
      </w:r>
      <w:r>
        <w:t xml:space="preserve"> är en skalbagge vars larvutveckling sker i fuktig, mjuk död ved i stamhåligheter och kvistsår på levande ädellövträd, främst ek</w:t>
      </w:r>
      <w:r>
        <w:rPr>
          <w:i/>
        </w:rPr>
        <w:t xml:space="preserve"> </w:t>
      </w:r>
      <w:r>
        <w:t>men även ask, bok, lind, alm och kastanj. Fullbildade skalbaggar övervintrar i puppkammaren och är aktiva främst under maj-juni, då de besöker blommor av t.ex. hagtorn. Arten hotas av substratbrist p.g.a. alltför små arealer av ädellövskog med tillräcklig tillgång på äldre och skadade träd (SLU Artdatabanken, 2025).</w:t>
      </w:r>
    </w:p>
    <w:p>
      <w:r>
        <w:rPr>
          <w:b/>
        </w:rPr>
        <w:t>Läderbagge (VU, §4a)</w:t>
      </w:r>
      <w:r>
        <w:t xml:space="preserve"> är strikt skyddad enligt EU:s art- och habitatdirektiv vilket innebär att hela dess livsmiljö med ekar i alla åldrar behöver bevaras för artens långsiktiga överlevnad i landskapet. Läderbaggens larvutveckling sker i trädhåligheter med mulm i grova ihåliga lövträd, där larven lever av den omgivande, fastare döda veden. I Sverige främst i ek, men även i ask, bok, lind, klibbal, hästkastanj, alm, apel och asp. Läderbaggen påverkar livsmiljön för andra arter genom att utvidga håligheter, öka mängden mulm och höja kvävehalten i mulmen. I stamhåligheter med läderbagge förekommer ofta en rad andra rödlistade arter. Läderbagge är globalt rödlistad som nära hotad (NT) vilket innebär att Sverige har ett internationellt ansvar för arten (IUCN, 2025; SLU Artdatabanken, 2021; Nilsson m.fl. 2002).</w:t>
      </w:r>
    </w:p>
    <w:p>
      <w:r>
        <w:rPr>
          <w:b/>
        </w:rPr>
        <w:t>Matt mjölbagge (VU)</w:t>
      </w:r>
      <w:r>
        <w:t xml:space="preserve"> är en skalbagge vars larvutveckling sker i mulm i stamhåligheter av lövträd, främst i grova, ihåliga levande ekar. Arten påverkas negativt av brist på grova eller gamla träd och en minskning av populationen pågår eller förväntas ske. Minskningen avser kvalitén på artens habitat (SLU Artdatabanken, 2025).</w:t>
      </w:r>
    </w:p>
    <w:p>
      <w:r>
        <w:rPr>
          <w:b/>
        </w:rPr>
        <w:t>Tornseglare (VU, §4)</w:t>
      </w:r>
      <w:r>
        <w:t xml:space="preserve"> har minskat med 40 (30–50) % under de senaste 24 åren och minskningstakten överstiger gränsvärdet för sårbar (VU). Tornseglaren är en typisk hålhäckare som numera huvudsakligen är knuten till mänsklig bebyggelse. En mindre andel av beståndet häckar i mer ursprungliga miljöer, i första hand i gamla hackspetthål (främst spillkråkehål) och andra typer av håligheter i träd, men även i klippskrevor. I de inre delarna av de två nordligaste länen (Lappland) häckar den huvudsakligen i ren skogsmiljö, framförallt i gammal gles tallskog. För de tornseglare som häckar i träd i Norrlands inland har situationen sannolikt försämrats till följd av minskad mängd hålträd och av stora arealer tät produktionsskog. När arten förekommer i sluten skog handlar det ofta om skyddsvärda skogsmiljöer med äldre tallskog av naturskogskaraktär (SLU Artdatabanken, 2026; Skogsstyrelsen, 2016).</w:t>
      </w:r>
    </w:p>
    <w:p>
      <w:r>
        <w:rPr>
          <w:b/>
        </w:rPr>
        <w:t>Ädelkronlav (VU)</w:t>
      </w:r>
      <w:r>
        <w:t xml:space="preserve"> är en mycket sällsynt, suboceanisk art som förekommer i gamla och fuktiga ädellövskogar i halvöppna eller slutna miljöer, helst gammal bokskog. Många växtplatser är belägna i bergbranter, raviner eller bäckdalar och ofta nära vatten. Arten är placerad högst upp i Skogsstyrelsens värdepyramid för bedömning av skog med höga naturvärden och finns bara i områden med särskilt höga naturvärden. Arten försvinner eller missgynnas starkt vid all form av avverkning på eller i direkt anslutning till lokalerna (Nitare &amp; Skogsstyrelsen, 2019).</w:t>
      </w:r>
    </w:p>
    <w:p>
      <w:r>
        <w:rPr>
          <w:b/>
        </w:rPr>
        <w:t xml:space="preserve">Apelsinticka (NT) </w:t>
      </w:r>
      <w:r>
        <w:t>växer mestadels på liggande ved av tall men även på granved. Artens ekologi och utbredning bör utredas ytterligare. Särskilt bör den eftersökas i de delar av Norrland där den ännu ej är funnen. I väntan på ytterligare detaljer om artens ståndortskrav bör fler tallskogar av naturskogskaraktär och med god tillgång på lågor sparas (SLU Artdatabanken, 2024).</w:t>
      </w:r>
    </w:p>
    <w:p>
      <w:r>
        <w:rPr>
          <w:b/>
        </w:rPr>
        <w:t>Blekticka (NT)</w:t>
      </w:r>
      <w:r>
        <w:t xml:space="preserve"> är en bra signalart som visar på gamla ekar och skogsområden med höga naturvärden. Arten missgynnas av avverkning av värdträd och passande värdträd runt fyndplatserna. Den hotas på sikt av att ekbestånd ersätts med andra trädslag eller spontant invaderas av gran. Blekticka är typisk art för </w:t>
      </w:r>
      <w:r>
        <w:rPr>
          <w:i/>
        </w:rPr>
        <w:t>9160 Näringsrik ekskog</w:t>
      </w:r>
      <w:r>
        <w:t xml:space="preserve"> och </w:t>
      </w:r>
      <w:r>
        <w:rPr>
          <w:i/>
        </w:rPr>
        <w:t>9190 Näringsfattig ekskog</w:t>
      </w:r>
      <w:r>
        <w:t xml:space="preserve"> (SLU Artdatabanken, 2024; Nitare &amp; Skogsstyrelsen, 2019).</w:t>
      </w:r>
    </w:p>
    <w:p>
      <w:r>
        <w:rPr>
          <w:b/>
        </w:rPr>
        <w:t>Ekticka (NT)</w:t>
      </w:r>
      <w:r>
        <w:t xml:space="preserve"> påträffas i löv- och blandskog och hagmark där den växer på levande oftast äldre eller senvuxna ekar. Minskningstakten för den svenska populationen har uppgått till 15 % under de senaste 50 åren och bedöms vara nära gränsvärdet för Sårbar (VU). Ekticka är typisk art för </w:t>
      </w:r>
      <w:r>
        <w:rPr>
          <w:i/>
        </w:rPr>
        <w:t xml:space="preserve">9020 Nordlig ädellövskog </w:t>
      </w:r>
      <w:r>
        <w:t>(SLU Artdatabanken, 2025).</w:t>
      </w:r>
    </w:p>
    <w:p>
      <w:r>
        <w:rPr>
          <w:b/>
        </w:rPr>
        <w:t xml:space="preserve">Gammelekslav (NT) </w:t>
      </w:r>
      <w:r>
        <w:t>är en mycket exklusiv lav som</w:t>
      </w:r>
      <w:r>
        <w:rPr>
          <w:b/>
        </w:rPr>
        <w:t xml:space="preserve"> </w:t>
      </w:r>
      <w:r>
        <w:t xml:space="preserve">växer på grova ekar i halvöppet läge med hög luftfuktighet. Lämpliga ekar nyskapas i mycket begränsad omfattning. Arten är placerad högst upp i Skogsstyrelsens värdepyramid för bedömning av skog med höga naturvärden. Håll öppet kring ekjättarnas ömtåliga och konkurrenskänsliga kronor. Särskilt rika lokaler med gammelekslav måste skyddas. Gammelekslav är typisk art för </w:t>
      </w:r>
      <w:r>
        <w:rPr>
          <w:i/>
        </w:rPr>
        <w:t xml:space="preserve">9160 Näringsrik ekskog </w:t>
      </w:r>
      <w:r>
        <w:t xml:space="preserve">och </w:t>
      </w:r>
      <w:r>
        <w:rPr>
          <w:i/>
        </w:rPr>
        <w:t>9070 Trädklädd betesmark</w:t>
      </w:r>
      <w:r>
        <w:t xml:space="preserve"> (SLU Artdatabanken, 2024; Nitare &amp; Skogsstyrelsen, 2019).</w:t>
      </w:r>
    </w:p>
    <w:p>
      <w:r>
        <w:rPr>
          <w:b/>
        </w:rPr>
        <w:t xml:space="preserve">Gul dropplav (NT) </w:t>
      </w:r>
      <w:r>
        <w:t>växer praktiskt taget enbart på gamla, grova ekar i öppna till halvöppna miljöer som glesa ekhagar och lövängar. Antalet gamla grova ekar har minskat och det är viktigt att hålla öppet kring stammar och kronor på grova ekar (SLU Artdatabanken, 2024).</w:t>
      </w:r>
    </w:p>
    <w:p>
      <w:r>
        <w:rPr>
          <w:b/>
        </w:rPr>
        <w:t xml:space="preserve">Hjälmbrosklav (NT) </w:t>
      </w:r>
      <w:r>
        <w:t>växer huvudsakligen på gamla ekar, men även på andra ädellövträd. De flesta nutida lokalerna är öppna och därmed solexponerade parker, hagmarker och vägkanter med gamla träd. Arten påträffas ofta tillsammans med andra naturvårdsarter som matt pricklav (NT), skuggorangelav (NT) och grå skärelav. Hjälmbrosklaven känns lättast igen på de uppblåsta, hjälmlika soralen i spetsen eller nedanför spetsen av de runda till trubbiga loberna. Minskningstakten för den svenska populationen bedöms vara nära gränsvärdet för Sårbar (VU). Avverkning av gamla lövträd bör undvikas (SLU Artdatabanken, 2025).</w:t>
      </w:r>
    </w:p>
    <w:p>
      <w:r>
        <w:rPr>
          <w:b/>
        </w:rPr>
        <w:t>Korallticka (NT)</w:t>
      </w:r>
      <w:r>
        <w:t xml:space="preserve"> visar på gamla ekar och lövskogsområden med gamla träd som har höga naturvärden. Värdträd, passande värdträd och olikåldriga bestånd med grov ek i hagmarks- och skogsmiljö sparas. För att säkerställa ekberoende arter på lång sikt måste fler bestånd med ek skyddas och skötas så att träden erhåller grova dimensioner och hög ålder (SLU Artdatabanken, 2024; Nitare &amp; Skogsstyrelsen, 2019).</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Oxtungssvamp (NT)</w:t>
      </w:r>
      <w:r>
        <w:t xml:space="preserve"> växer nästan uteslutande på flerhundraåriga jätteekar i kulturlandskapet, till exempel i ekhagar och vid vägkanter, men kan även leva kvar på dess träd i mer slutna bestånd. Arten hotas av avverkning av värdträd och passande värdträd runt fyndplatserna samt av att olikåldriga bestånd med grov ek i hagmarks- och skogsmiljö avverkas (SLU Artdatabanken, 2024; Nitare &amp; Skogsstyrelsen, 2019).</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Rosa skärelav (NT)</w:t>
      </w:r>
      <w:r>
        <w:t xml:space="preserve"> är en sällsynt skorplav som är spridd från Skåne till Lule Lappmark. I södra Sverige förekommer den i trädbärande marker med lång trädkontinuitet, framför allt på ek och i norra Sverige förekommer den i kontinuitetsskog med hög luftfuktighet, främst på sälg. Särskilt rika lokaler med rosa skärelav måste skyddas. Alla skogar med arten bör undantas från slutavverkning. Rosa skärelav är typisk art för </w:t>
      </w:r>
      <w:r>
        <w:rPr>
          <w:i/>
        </w:rPr>
        <w:t xml:space="preserve">9160 Näringsrik ekskog </w:t>
      </w:r>
      <w:r>
        <w:t>och</w:t>
      </w:r>
      <w:r>
        <w:rPr>
          <w:i/>
        </w:rPr>
        <w:t xml:space="preserve"> 9190 Näringsfattig ekskog</w:t>
      </w:r>
      <w:r>
        <w:t xml:space="preserve"> (SLU Artdatabanken, 2024; Nitare &amp; Skogsstyrelsen, 2019).</w:t>
      </w:r>
    </w:p>
    <w:p>
      <w:r>
        <w:rPr>
          <w:b/>
        </w:rPr>
        <w:t xml:space="preserve">Scharlakansvaxing (NT) </w:t>
      </w:r>
      <w:r>
        <w:t>växer mest på magra, ogödslade naturbetes- och slåttermarker men kan sällsynt även påträffas i luckig skogsmark och på rikare mulljord i ädellövskog. Arten är globalt rödlistad som sårbar (VU) vilket innebär att Sverige har ett internationellt ansvar för arten (SLU Artdatabanken, 2024; IUCN, 2019).</w:t>
      </w:r>
    </w:p>
    <w:p>
      <w:r>
        <w:rPr>
          <w:b/>
        </w:rPr>
        <w:t xml:space="preserve">Skeppsvarvsfluga (NT) </w:t>
      </w:r>
      <w:r>
        <w:t>är en skalbagge vars larvutveckling sker i solexponerad hård ved av stående döda eller levande lövträd, i norra Europa endast ek, i Central- och Sydeuropa även bok och kastanj. Fullbildade skalbaggar påträffas under högsommaren, ofta flygande runt lämpliga värdträd varma eftermiddagar. Arten påverkas negativt av brist på död ved och en minskning av populationen pågår eller förväntas ske. Minskningen avser kvalitén på artens habitat (SLU Artdatabanken, 2025).</w:t>
      </w:r>
    </w:p>
    <w:p>
      <w:r>
        <w:rPr>
          <w:b/>
        </w:rPr>
        <w:t>Skuggorangelav (NT)</w:t>
      </w:r>
      <w:r>
        <w:t xml:space="preserve"> växer främst på gamla grova ekar i halvöppna lägen. På lokaler med skuggorangelav måste ett tillräckligt antal unga träd tillåtas bli mycket gamla för att på lång sikt ersätta de nuvarande gammelträden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Vintertagging (NT) </w:t>
      </w:r>
      <w:r>
        <w:t>växer på döda eller döende tallar som i huvudsak är mer än 250 år gamla. Den är en bra signalart som visar på gamla tallar och tallskogar med höga naturvärden. Den har klassificerats som en ”gammelskogsart” och svampen tycks kräva flerhundraåriga tallar som substrat. Arten hotas av minskande tillgång på döende och döda, äldre träd (SLU Artdatabanken, 2024; Nitare &amp; Skogsstyrelsen, 2019).</w:t>
      </w:r>
    </w:p>
    <w:p>
      <w:r>
        <w:rPr>
          <w:b/>
        </w:rPr>
        <w:t xml:space="preserve">Blanksvart trämyra </w:t>
      </w:r>
      <w:r>
        <w:t xml:space="preserve">förknippas framför allt med gamla träd, där den gnager ut den murkna veden och fyller hålrummen med sitt konstfulla bo. I och intill bon av blanksvart trämyra och i synnerhet brun trämyra kan flera sällsynta och rödlistade skalbaggar påträffas. Bland dessa kan nämnas knappstumpbagge (EN), </w:t>
      </w:r>
      <w:r>
        <w:rPr>
          <w:i/>
        </w:rPr>
        <w:t>Batrisodes adnexus</w:t>
      </w:r>
      <w:r>
        <w:t xml:space="preserve"> (VU), </w:t>
      </w:r>
      <w:r>
        <w:rPr>
          <w:i/>
        </w:rPr>
        <w:t>Batrisodes delaporti</w:t>
      </w:r>
      <w:r>
        <w:t xml:space="preserve"> (VU), </w:t>
      </w:r>
      <w:r>
        <w:rPr>
          <w:i/>
        </w:rPr>
        <w:t>Euryusa coarctata</w:t>
      </w:r>
      <w:r>
        <w:t xml:space="preserve"> (VU), </w:t>
      </w:r>
      <w:r>
        <w:rPr>
          <w:i/>
        </w:rPr>
        <w:t>Euryusa optabilis</w:t>
      </w:r>
      <w:r>
        <w:t xml:space="preserve"> (VU), </w:t>
      </w:r>
      <w:r>
        <w:rPr>
          <w:i/>
        </w:rPr>
        <w:t>Euryusa sinuata</w:t>
      </w:r>
      <w:r>
        <w:t xml:space="preserve"> (VU), </w:t>
      </w:r>
      <w:r>
        <w:rPr>
          <w:i/>
        </w:rPr>
        <w:t xml:space="preserve">Plectophloeus nitidus </w:t>
      </w:r>
      <w:r>
        <w:t xml:space="preserve">(VU), </w:t>
      </w:r>
      <w:r>
        <w:rPr>
          <w:i/>
        </w:rPr>
        <w:t xml:space="preserve">Scydmaenus perrisi </w:t>
      </w:r>
      <w:r>
        <w:t xml:space="preserve">(VU), </w:t>
      </w:r>
      <w:r>
        <w:rPr>
          <w:i/>
        </w:rPr>
        <w:t xml:space="preserve">Tachyusida gracilis </w:t>
      </w:r>
      <w:r>
        <w:t xml:space="preserve">(VU), </w:t>
      </w:r>
      <w:r>
        <w:rPr>
          <w:i/>
        </w:rPr>
        <w:t>Amphotis marginata</w:t>
      </w:r>
      <w:r>
        <w:t xml:space="preserve"> (NT), </w:t>
      </w:r>
      <w:r>
        <w:rPr>
          <w:i/>
        </w:rPr>
        <w:t>Cryptophagus fuscicornis</w:t>
      </w:r>
      <w:r>
        <w:t xml:space="preserve"> (NT) och </w:t>
      </w:r>
      <w:r>
        <w:rPr>
          <w:i/>
        </w:rPr>
        <w:t>Thiasophila inquilina</w:t>
      </w:r>
      <w:r>
        <w:t xml:space="preserve"> (NT) (SLU Artdatabanken, 2025).</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p>
      <w:r>
        <w:rPr>
          <w:b/>
        </w:rPr>
        <w:t>Grovticka</w:t>
      </w:r>
      <w:r>
        <w:t xml:space="preserve"> är i skogslandskapet främst knuten till naturskogsartad äldre barrskog. Den är där en värdefull ”gammelskogsindikator” och påträffas mest vid tallar som är över 200 år gamla.  Grovticka är typisk art för </w:t>
      </w:r>
      <w:r>
        <w:rPr>
          <w:i/>
        </w:rPr>
        <w:t xml:space="preserve">9060 Åsbarrskog </w:t>
      </w:r>
      <w:r>
        <w:t>(Nitare &amp; Skogsstyrelsen, 2019; SLU Artdatabanken, 2025).</w:t>
      </w:r>
    </w:p>
    <w:p>
      <w:r>
        <w:rPr>
          <w:b/>
        </w:rPr>
        <w:t>Grå skärelav</w:t>
      </w:r>
      <w:r>
        <w:t xml:space="preserve"> växer på barken av mycket gamla och grova jätteekar i halvöppet eller öppet läge. Sverige har ett stort internationellt ansvar att bevara dessa grova ekjättar och det är viktigt att hålla öppet kring deras konkurrenskänsliga kronor. Arten följs ofta av ett stort antal rödlistade lavar varför särskilt rika lokaler med grå skärelav bör skyddas. Grå skärelav är typisk art för </w:t>
      </w:r>
      <w:r>
        <w:rPr>
          <w:i/>
        </w:rPr>
        <w:t>9070 Trädklädd betesmark</w:t>
      </w:r>
      <w:r>
        <w:t xml:space="preserve"> och </w:t>
      </w:r>
      <w:r>
        <w:rPr>
          <w:i/>
        </w:rPr>
        <w:t>6530 Lövängar</w:t>
      </w:r>
      <w:r>
        <w:t xml:space="preserve"> (SLU Artdatabanken, 2024;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Gulpudrad spiklav</w:t>
      </w:r>
      <w:r>
        <w:t xml:space="preserve"> är en av de viktigaste karaktärsarterna för gamla grova ekar. Den har högt signalvärde och visar på jätteekar som ofta har en rik flora av andra sällsynta lavar. Förekomster på andra substrat än ek visar också på skyddsvärda trädbestånd. Gulpudrad spiklav är typisk art för </w:t>
      </w:r>
      <w:r>
        <w:rPr>
          <w:i/>
        </w:rPr>
        <w:t>9070 Trädklädd betesmark</w:t>
      </w:r>
      <w:r>
        <w:t xml:space="preserve"> och </w:t>
      </w:r>
      <w:r>
        <w:rPr>
          <w:i/>
        </w:rPr>
        <w:t>9160 Näringsrik ekskog</w:t>
      </w:r>
      <w:r>
        <w:t xml:space="preserve"> (Nitare &amp; Skogsstyrelsen, 2019; SLU Artdatabanken, 2025).</w:t>
      </w:r>
    </w:p>
    <w:p>
      <w:r>
        <w:rPr>
          <w:b/>
        </w:rPr>
        <w:t>Jättesvampmal</w:t>
      </w:r>
      <w:r>
        <w:t xml:space="preserve"> är en fjäril som flyger i juli i mer eller mindre orörd gammal löv- eller blandskog, särskilt sådan med björk och bok. Larven lever i fnöskticka m.fl. tickor och kläckhålen och resterna av larvgångar i äldre fruktkroppar är lätta att känna igen och inventera. Arten hotas av avverkning av gamla, svampangripna lövträd samt bortforsling av döda lövträd, vindfällen och lågor. Gamla lövträd och naturbestånd med lövskog - särskilt björk och bok - bör sparas så långt möjligt och död ved lämnas kvar i skogen (SLU Artdatabanken, 2025).</w:t>
      </w:r>
    </w:p>
    <w:p>
      <w:r>
        <w:rPr>
          <w:b/>
        </w:rPr>
        <w:t>Lundvårlök</w:t>
      </w:r>
      <w:r>
        <w:t xml:space="preserve"> visar på skyddsvärda ädellövskogar och lundar, men också på örtrika alkärr och andra lövskogsmiljöer med höga naturvärden. Många av dagens förekomster har en tydlig reliktkaraktär och är troligen mycket gamla kvarlevor från en tid då ädellövskogen hade större utbredning underden postglaciala värmetiden (stenålder-bronsåler). Lundvårlök är typisk art för </w:t>
      </w:r>
      <w:r>
        <w:rPr>
          <w:i/>
        </w:rPr>
        <w:t xml:space="preserve">9750 Svämlövskog </w:t>
      </w:r>
      <w:r>
        <w:t xml:space="preserve">och </w:t>
      </w:r>
      <w:r>
        <w:rPr>
          <w:i/>
        </w:rPr>
        <w:t xml:space="preserve">9760 Svämädellövskog </w:t>
      </w:r>
      <w:r>
        <w:t>(Nitare &amp; Skogsstyrelsen, 2019; SLU Artdatabanken, 2025).</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Rävticka</w:t>
      </w:r>
      <w:r>
        <w:t xml:space="preserve"> är typisk art för </w:t>
      </w:r>
      <w:r>
        <w:rPr>
          <w:i/>
        </w:rPr>
        <w:t xml:space="preserve">9010 Taiga </w:t>
      </w:r>
      <w:r>
        <w:t>(SLU Artdatabanken, 2025).</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samrådsanmälda skogsområdet har 62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77 naturvårdsarter varav 40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