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kopparspindling (VU), lammticka (VU), lateritticka (VU), ostticka (VU), entita (NT, §4), garnlav (NT), järpe (NT, §4), Leptoporus mollis (NT), motaggsvamp (NT), orange taggsvamp (NT), persiljespindling (NT), puderspindling (NT), rosa skärelav (NT), spillkråka (NT, §4), talltita (NT, §4), ullticka (NT), veckticka (NT), vedtrappmossa (NT), blomkålssvamp (S), dropptaggsvamp (S), fjällig taggsvamp s.str. (S), fällmossa (S), grön sköldmossa (S, §8), grönpyrola (S), guldkremla (S), guldlockmossa (S), gullgröppa (S), klippfrullania (S), platt fjädermossa (S), rävticka (S), skarp dropptaggsvamp (S), strimspindling (S) och zontaggsvamp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004"/>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entita (NT, §4), järpe (NT, §4),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