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4397-2025 i Västerviks kommun</w:t>
      </w:r>
    </w:p>
    <w:p>
      <w:r>
        <w:t>Detta klagomål behandlar höga naturvärden i avverkningsanmälan A 4397-2025 i Västerviks kommun som inkom 2025-01-29 och omfattar 10,0 ha.</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4397-2025 karta.png"/>
                    <pic:cNvPicPr/>
                  </pic:nvPicPr>
                  <pic:blipFill>
                    <a:blip r:embed="rId16"/>
                    <a:stretch>
                      <a:fillRect/>
                    </a:stretch>
                  </pic:blipFill>
                  <pic:spPr>
                    <a:xfrm>
                      <a:off x="0" y="0"/>
                      <a:ext cx="5486400" cy="451000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6430920, E 577913 i SWEREF 99 TM.</w:t>
      </w:r>
    </w:p>
    <w:p>
      <w:r>
        <w:t>I och inom 7 meter från avverkningsanmälan finns fynd av 7 naturvårdsarter, varav 5 är rödlistade, 7 är fridlysta och 3 är typiska (T): knärot (VU, T, §8), entita (NT, T, §4), grönsångare (NT, §4), mindre hackspett (NT, T, §4), talltita (NT, §4), kungsfågel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742958"/>
            <wp:docPr id="2" name="Picture 2"/>
            <wp:cNvGraphicFramePr>
              <a:graphicFrameLocks noChangeAspect="1"/>
            </wp:cNvGraphicFramePr>
            <a:graphic>
              <a:graphicData uri="http://schemas.openxmlformats.org/drawingml/2006/picture">
                <pic:pic>
                  <pic:nvPicPr>
                    <pic:cNvPr id="0" name="A 4397-2025 karta knärot.png"/>
                    <pic:cNvPicPr/>
                  </pic:nvPicPr>
                  <pic:blipFill>
                    <a:blip r:embed="rId17"/>
                    <a:stretch>
                      <a:fillRect/>
                    </a:stretch>
                  </pic:blipFill>
                  <pic:spPr>
                    <a:xfrm>
                      <a:off x="0" y="0"/>
                      <a:ext cx="5486400" cy="57429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6430920, E 577913 i SWEREF 99 TM.</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