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6 naturvårdsarter, varav 4 är rödlistade, 5 är fridlysta och 3 är typiska (T): entita (NT, T, §4),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