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10781-2025 i Västerviks kommun</w:t>
      </w:r>
    </w:p>
    <w:p>
      <w:r>
        <w:t>Detta klagomål behandlar höga naturvärden i avverkningsanmälan A 10781-2025 i Västerviks kommun som inkom 2025-03-06 och omfattar 2,8 ha.</w:t>
      </w:r>
    </w:p>
    <w:p>
      <w:pPr>
        <w:pStyle w:val="Caption"/>
      </w:pPr>
      <w:r>
        <w:drawing>
          <wp:inline xmlns:a="http://schemas.openxmlformats.org/drawingml/2006/main" xmlns:pic="http://schemas.openxmlformats.org/drawingml/2006/picture">
            <wp:extent cx="5318796" cy="5724000"/>
            <wp:docPr id="1" name="Picture 1"/>
            <wp:cNvGraphicFramePr>
              <a:graphicFrameLocks noChangeAspect="1"/>
            </wp:cNvGraphicFramePr>
            <a:graphic>
              <a:graphicData uri="http://schemas.openxmlformats.org/drawingml/2006/picture">
                <pic:pic>
                  <pic:nvPicPr>
                    <pic:cNvPr id="0" name="A 10781-2025 karta.png"/>
                    <pic:cNvPicPr/>
                  </pic:nvPicPr>
                  <pic:blipFill>
                    <a:blip r:embed="rId16"/>
                    <a:stretch>
                      <a:fillRect/>
                    </a:stretch>
                  </pic:blipFill>
                  <pic:spPr>
                    <a:xfrm>
                      <a:off x="0" y="0"/>
                      <a:ext cx="5318796"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6403505, E 582073 i SWEREF 99 TM.</w:t>
      </w:r>
    </w:p>
    <w:p>
      <w:r>
        <w:t>I avverkningsanmälan finns fynd av 4 naturvårdsarter, varav 1 är rödlistad, 3 är fridlysta, 2 är typiska (T) och 1 är signalart (S): talltita (NT, §4), grovticka (S, T), spillkråka (T, §4) och kungsfågel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Grovticka</w:t>
      </w:r>
      <w:r>
        <w:t xml:space="preserve"> är i skogslandskapet främst knuten till naturskogsartad äldre barrskog. Den är där en värdefull ”gammelskogsindikator” och påträffas mest vid tallar som är över 200 år gamla.  Grovticka är typisk art för </w:t>
      </w:r>
      <w:r>
        <w:rPr>
          <w:i/>
        </w:rPr>
        <w:t xml:space="preserve">9060 Åsbarrskog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